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A33B7" w:rsidRDefault="006A33B7" w:rsidP="00F53880">
      <w:pPr>
        <w:overflowPunct/>
        <w:autoSpaceDE/>
        <w:autoSpaceDN/>
        <w:bidi w:val="0"/>
        <w:adjustRightInd/>
        <w:jc w:val="left"/>
        <w:textAlignment w:val="auto"/>
        <w:rPr>
          <w:rFonts w:cs="FrankRuehl"/>
          <w:szCs w:val="26"/>
        </w:rPr>
      </w:pPr>
      <w:r>
        <w:rPr>
          <w:rFonts w:hint="eastAsia"/>
          <w:rtl/>
        </w:rPr>
        <w:t>‏י</w:t>
      </w:r>
      <w:r>
        <w:rPr>
          <w:rtl/>
        </w:rPr>
        <w:t>"</w:t>
      </w:r>
      <w:r w:rsidR="00F53880">
        <w:rPr>
          <w:rFonts w:hint="cs"/>
          <w:rtl/>
        </w:rPr>
        <w:t>ב</w:t>
      </w:r>
      <w:r>
        <w:rPr>
          <w:rtl/>
        </w:rPr>
        <w:t xml:space="preserve"> כסלו תש"פ</w:t>
      </w:r>
    </w:p>
    <w:p w:rsidR="006A33B7" w:rsidRDefault="006A33B7" w:rsidP="008F4E4D">
      <w:pPr>
        <w:overflowPunct/>
        <w:autoSpaceDE/>
        <w:autoSpaceDN/>
        <w:bidi w:val="0"/>
        <w:adjustRightInd/>
        <w:jc w:val="left"/>
        <w:textAlignment w:val="auto"/>
        <w:rPr>
          <w:rFonts w:cs="FrankRuehl"/>
          <w:szCs w:val="26"/>
        </w:rPr>
      </w:pPr>
      <w:r>
        <w:rPr>
          <w:rFonts w:cs="FrankRuehl" w:hint="eastAsia"/>
          <w:szCs w:val="26"/>
          <w:rtl/>
        </w:rPr>
        <w:t>‏</w:t>
      </w:r>
      <w:r w:rsidR="008F4E4D">
        <w:rPr>
          <w:rFonts w:cs="FrankRuehl" w:hint="cs"/>
          <w:szCs w:val="26"/>
          <w:rtl/>
        </w:rPr>
        <w:t>10</w:t>
      </w:r>
      <w:r>
        <w:rPr>
          <w:rFonts w:cs="FrankRuehl"/>
          <w:szCs w:val="26"/>
          <w:rtl/>
        </w:rPr>
        <w:t xml:space="preserve"> דצמבר 2019</w:t>
      </w:r>
    </w:p>
    <w:p w:rsidR="006A33B7" w:rsidRDefault="006A33B7" w:rsidP="005B4660">
      <w:pPr>
        <w:overflowPunct/>
        <w:autoSpaceDE/>
        <w:autoSpaceDN/>
        <w:adjustRightInd/>
        <w:jc w:val="left"/>
        <w:textAlignment w:val="auto"/>
        <w:rPr>
          <w:rFonts w:cs="FrankRuehl"/>
          <w:szCs w:val="26"/>
          <w:rtl/>
        </w:rPr>
      </w:pPr>
    </w:p>
    <w:p w:rsidR="005B4660" w:rsidRPr="005B4660" w:rsidRDefault="005B4660" w:rsidP="005B4660">
      <w:pPr>
        <w:overflowPunct/>
        <w:autoSpaceDE/>
        <w:autoSpaceDN/>
        <w:adjustRightInd/>
        <w:jc w:val="left"/>
        <w:textAlignment w:val="auto"/>
        <w:rPr>
          <w:rFonts w:cs="FrankRuehl"/>
          <w:szCs w:val="26"/>
          <w:rtl/>
        </w:rPr>
      </w:pPr>
      <w:r w:rsidRPr="005B4660">
        <w:rPr>
          <w:rFonts w:cs="FrankRuehl"/>
          <w:szCs w:val="26"/>
          <w:rtl/>
        </w:rPr>
        <w:t>אל:</w:t>
      </w:r>
      <w:r w:rsidRPr="005B4660">
        <w:rPr>
          <w:rFonts w:cs="FrankRuehl" w:hint="cs"/>
          <w:szCs w:val="26"/>
          <w:rtl/>
        </w:rPr>
        <w:t xml:space="preserve"> וועדת המכרזים</w:t>
      </w:r>
      <w:r w:rsidRPr="005B4660">
        <w:rPr>
          <w:rFonts w:cs="FrankRuehl"/>
          <w:szCs w:val="26"/>
          <w:rtl/>
        </w:rPr>
        <w:tab/>
      </w:r>
      <w:r w:rsidRPr="005B4660">
        <w:rPr>
          <w:rFonts w:cs="FrankRuehl"/>
          <w:szCs w:val="26"/>
          <w:rtl/>
        </w:rPr>
        <w:br/>
      </w:r>
    </w:p>
    <w:p w:rsidR="00172773" w:rsidRDefault="005B4660" w:rsidP="00967C1C">
      <w:pPr>
        <w:overflowPunct/>
        <w:autoSpaceDE/>
        <w:autoSpaceDN/>
        <w:adjustRightInd/>
        <w:ind w:left="651" w:hanging="651"/>
        <w:jc w:val="center"/>
        <w:textAlignment w:val="auto"/>
        <w:rPr>
          <w:rFonts w:cs="FrankRuehl"/>
          <w:b/>
          <w:bCs/>
          <w:szCs w:val="26"/>
          <w:u w:val="single"/>
          <w:rtl/>
        </w:rPr>
      </w:pPr>
      <w:r w:rsidRPr="005B4660">
        <w:rPr>
          <w:rFonts w:cs="FrankRuehl"/>
          <w:szCs w:val="26"/>
          <w:rtl/>
        </w:rPr>
        <w:t>הנדון:</w:t>
      </w:r>
      <w:r w:rsidRPr="005B4660">
        <w:rPr>
          <w:rFonts w:cs="FrankRuehl"/>
          <w:szCs w:val="26"/>
          <w:rtl/>
        </w:rPr>
        <w:tab/>
      </w:r>
      <w:r w:rsidRPr="005B4660">
        <w:rPr>
          <w:rFonts w:cs="FrankRuehl" w:hint="cs"/>
          <w:b/>
          <w:bCs/>
          <w:szCs w:val="26"/>
          <w:u w:val="single"/>
          <w:rtl/>
        </w:rPr>
        <w:t>ה</w:t>
      </w:r>
      <w:r w:rsidRPr="005B4660">
        <w:rPr>
          <w:rFonts w:cs="FrankRuehl"/>
          <w:b/>
          <w:bCs/>
          <w:szCs w:val="26"/>
          <w:u w:val="single"/>
          <w:rtl/>
        </w:rPr>
        <w:t>בקשה</w:t>
      </w:r>
      <w:r w:rsidRPr="005B4660">
        <w:rPr>
          <w:rFonts w:cs="FrankRuehl"/>
          <w:b/>
          <w:bCs/>
          <w:szCs w:val="26"/>
          <w:rtl/>
        </w:rPr>
        <w:t xml:space="preserve"> </w:t>
      </w:r>
      <w:bookmarkStart w:id="0" w:name="sug_shlav1"/>
      <w:r w:rsidR="00967C1C">
        <w:rPr>
          <w:rFonts w:cs="FrankRuehl"/>
          <w:b/>
          <w:bCs/>
          <w:szCs w:val="26"/>
          <w:rtl/>
        </w:rPr>
        <w:t>–</w:t>
      </w:r>
      <w:r>
        <w:rPr>
          <w:rFonts w:cs="FrankRuehl" w:hint="cs"/>
          <w:b/>
          <w:bCs/>
          <w:szCs w:val="26"/>
          <w:u w:val="single"/>
          <w:rtl/>
        </w:rPr>
        <w:t xml:space="preserve"> </w:t>
      </w:r>
      <w:bookmarkEnd w:id="0"/>
      <w:r w:rsidR="00967C1C">
        <w:rPr>
          <w:rFonts w:cs="FrankRuehl" w:hint="cs"/>
          <w:b/>
          <w:bCs/>
          <w:szCs w:val="26"/>
          <w:u w:val="single"/>
          <w:rtl/>
        </w:rPr>
        <w:t>פניה להתקשרות עם ה-</w:t>
      </w:r>
      <w:r w:rsidR="00967C1C">
        <w:rPr>
          <w:rFonts w:cs="FrankRuehl" w:hint="cs"/>
          <w:b/>
          <w:bCs/>
          <w:szCs w:val="26"/>
          <w:u w:val="single"/>
        </w:rPr>
        <w:t>OECD</w:t>
      </w:r>
      <w:r w:rsidR="00967C1C">
        <w:rPr>
          <w:rFonts w:cs="FrankRuehl" w:hint="cs"/>
          <w:b/>
          <w:bCs/>
          <w:szCs w:val="26"/>
          <w:u w:val="single"/>
          <w:rtl/>
        </w:rPr>
        <w:t xml:space="preserve"> כספק יחיד לצורך ביצוע מחקרים ופרויקטים משותפים עם משרד האוצר</w:t>
      </w:r>
    </w:p>
    <w:p w:rsidR="00967C1C" w:rsidRPr="00967C1C" w:rsidRDefault="00967C1C" w:rsidP="00967C1C">
      <w:pPr>
        <w:pStyle w:val="1"/>
        <w:rPr>
          <w:rtl/>
        </w:rPr>
      </w:pPr>
    </w:p>
    <w:p w:rsidR="00172773" w:rsidRPr="006B5B95" w:rsidRDefault="00172773" w:rsidP="002D0E17">
      <w:pPr>
        <w:pStyle w:val="1"/>
        <w:ind w:left="0"/>
        <w:rPr>
          <w:rtl/>
        </w:rPr>
      </w:pPr>
      <w:r>
        <w:rPr>
          <w:rFonts w:hint="cs"/>
          <w:b/>
          <w:bCs/>
          <w:u w:val="single"/>
          <w:rtl/>
        </w:rPr>
        <w:t>מציג</w:t>
      </w:r>
      <w:r>
        <w:rPr>
          <w:rFonts w:hint="cs"/>
          <w:b/>
          <w:bCs/>
          <w:rtl/>
        </w:rPr>
        <w:t>:</w:t>
      </w:r>
      <w:r>
        <w:rPr>
          <w:rFonts w:hint="cs"/>
          <w:rtl/>
        </w:rPr>
        <w:t xml:space="preserve"> </w:t>
      </w:r>
      <w:r w:rsidR="005B4660">
        <w:rPr>
          <w:rFonts w:hint="cs"/>
          <w:b/>
          <w:bCs/>
          <w:rtl/>
        </w:rPr>
        <w:t xml:space="preserve">מר </w:t>
      </w:r>
      <w:r w:rsidR="002D0E17">
        <w:rPr>
          <w:rFonts w:hint="cs"/>
          <w:b/>
          <w:bCs/>
          <w:rtl/>
        </w:rPr>
        <w:t>נתן נהוראי</w:t>
      </w:r>
      <w:r w:rsidR="005B4660">
        <w:rPr>
          <w:rFonts w:hint="cs"/>
          <w:b/>
          <w:bCs/>
          <w:rtl/>
        </w:rPr>
        <w:t xml:space="preserve">, </w:t>
      </w:r>
      <w:r w:rsidR="002D0E17">
        <w:rPr>
          <w:rFonts w:hint="cs"/>
          <w:b/>
          <w:bCs/>
          <w:rtl/>
        </w:rPr>
        <w:t>ראש ענף השכלה גבוהה</w:t>
      </w:r>
      <w:r w:rsidR="00C7594C">
        <w:rPr>
          <w:rFonts w:hint="cs"/>
          <w:b/>
          <w:bCs/>
          <w:rtl/>
        </w:rPr>
        <w:t>, גב' שרי אסיף, ראש תחום מחקר באגף השכר</w:t>
      </w:r>
    </w:p>
    <w:p w:rsidR="00A64901" w:rsidRDefault="00A64901" w:rsidP="00172773">
      <w:pPr>
        <w:pStyle w:val="1"/>
        <w:ind w:left="0"/>
        <w:rPr>
          <w:b/>
          <w:bCs/>
          <w:u w:val="single"/>
          <w:rtl/>
        </w:rPr>
      </w:pPr>
      <w:bookmarkStart w:id="1" w:name="matzig"/>
      <w:bookmarkEnd w:id="1"/>
    </w:p>
    <w:p w:rsidR="00172773" w:rsidRPr="006B5B95" w:rsidRDefault="00A64901" w:rsidP="00172773">
      <w:pPr>
        <w:pStyle w:val="1"/>
        <w:ind w:left="0"/>
        <w:rPr>
          <w:b/>
          <w:bCs/>
          <w:rtl/>
        </w:rPr>
      </w:pPr>
      <w:r>
        <w:rPr>
          <w:rFonts w:hint="cs"/>
          <w:b/>
          <w:bCs/>
          <w:u w:val="single"/>
          <w:rtl/>
        </w:rPr>
        <w:t>תיאור ההתקשרות המבוקשת</w:t>
      </w:r>
      <w:r w:rsidR="00172773">
        <w:rPr>
          <w:rFonts w:hint="cs"/>
          <w:b/>
          <w:bCs/>
          <w:rtl/>
        </w:rPr>
        <w:t>:</w:t>
      </w:r>
    </w:p>
    <w:p w:rsidR="00A64901" w:rsidRDefault="00A64901" w:rsidP="00A64901">
      <w:pPr>
        <w:overflowPunct/>
        <w:autoSpaceDE/>
        <w:autoSpaceDN/>
        <w:adjustRightInd/>
        <w:spacing w:before="120" w:after="120"/>
        <w:textAlignment w:val="auto"/>
        <w:rPr>
          <w:rFonts w:ascii="David" w:eastAsiaTheme="minorHAnsi" w:hAnsi="David"/>
          <w:rtl/>
          <w:lang w:eastAsia="en-US"/>
        </w:rPr>
      </w:pPr>
      <w:r w:rsidRPr="00967C1C">
        <w:rPr>
          <w:rFonts w:ascii="David" w:eastAsiaTheme="minorHAnsi" w:hAnsi="David" w:hint="eastAsia"/>
          <w:rtl/>
          <w:lang w:eastAsia="en-US"/>
        </w:rPr>
        <w:t>המשרד</w:t>
      </w:r>
      <w:r w:rsidRPr="00967C1C">
        <w:rPr>
          <w:rFonts w:ascii="David" w:eastAsiaTheme="minorHAnsi" w:hAnsi="David"/>
          <w:rtl/>
          <w:lang w:eastAsia="en-US"/>
        </w:rPr>
        <w:t xml:space="preserve"> מעוניין להתקשר עם </w:t>
      </w:r>
      <w:r w:rsidRPr="00967C1C">
        <w:rPr>
          <w:rFonts w:ascii="David" w:eastAsiaTheme="minorHAnsi" w:hAnsi="David" w:hint="eastAsia"/>
          <w:rtl/>
          <w:lang w:eastAsia="en-US"/>
        </w:rPr>
        <w:t>ארגון</w:t>
      </w:r>
      <w:r w:rsidRPr="00967C1C">
        <w:rPr>
          <w:rFonts w:ascii="David" w:eastAsiaTheme="minorHAnsi" w:hAnsi="David"/>
          <w:rtl/>
          <w:lang w:eastAsia="en-US"/>
        </w:rPr>
        <w:t xml:space="preserve"> ה- </w:t>
      </w:r>
      <w:r w:rsidRPr="00967C1C">
        <w:rPr>
          <w:rFonts w:ascii="David" w:eastAsiaTheme="minorHAnsi" w:hAnsi="David"/>
          <w:lang w:eastAsia="en-US"/>
        </w:rPr>
        <w:t xml:space="preserve">OECD </w:t>
      </w:r>
      <w:r w:rsidRPr="00967C1C">
        <w:rPr>
          <w:rFonts w:ascii="David" w:eastAsiaTheme="minorHAnsi" w:hAnsi="David"/>
          <w:rtl/>
          <w:lang w:eastAsia="en-US"/>
        </w:rPr>
        <w:t xml:space="preserve"> לשם עריכת </w:t>
      </w:r>
      <w:r>
        <w:rPr>
          <w:rFonts w:ascii="David" w:eastAsiaTheme="minorHAnsi" w:hAnsi="David" w:hint="cs"/>
          <w:rtl/>
          <w:lang w:eastAsia="en-US"/>
        </w:rPr>
        <w:t>מחקר השוואתי בנושא כוח אדם בעולם ההשכלה הגבוהה בישראל ובמספר מדינות נבחרות בארגון.</w:t>
      </w:r>
      <w:r w:rsidRPr="00967C1C">
        <w:rPr>
          <w:rFonts w:ascii="David" w:eastAsiaTheme="minorHAnsi" w:hAnsi="David"/>
          <w:rtl/>
          <w:lang w:eastAsia="en-US"/>
        </w:rPr>
        <w:t xml:space="preserve"> </w:t>
      </w:r>
    </w:p>
    <w:p w:rsidR="00A64901" w:rsidRDefault="00A64901" w:rsidP="00A64901">
      <w:pPr>
        <w:pStyle w:val="1"/>
        <w:numPr>
          <w:ilvl w:val="0"/>
          <w:numId w:val="12"/>
        </w:numPr>
        <w:rPr>
          <w:rFonts w:eastAsiaTheme="minorHAnsi"/>
          <w:lang w:eastAsia="en-US"/>
        </w:rPr>
      </w:pPr>
      <w:r>
        <w:rPr>
          <w:rFonts w:eastAsiaTheme="minorHAnsi" w:hint="cs"/>
          <w:rtl/>
          <w:lang w:eastAsia="en-US"/>
        </w:rPr>
        <w:t>המחקר יעסוק בניתוח המדיניות של ישראל בניהול כ</w:t>
      </w:r>
      <w:r w:rsidR="00D13821">
        <w:rPr>
          <w:rFonts w:eastAsiaTheme="minorHAnsi" w:hint="cs"/>
          <w:rtl/>
          <w:lang w:eastAsia="en-US"/>
        </w:rPr>
        <w:t>ו</w:t>
      </w:r>
      <w:r>
        <w:rPr>
          <w:rFonts w:eastAsiaTheme="minorHAnsi" w:hint="cs"/>
          <w:rtl/>
          <w:lang w:eastAsia="en-US"/>
        </w:rPr>
        <w:t>ח האדם במערכת ההשכלה הגבוהה.</w:t>
      </w:r>
    </w:p>
    <w:p w:rsidR="00A64901" w:rsidRDefault="00A64901" w:rsidP="00D13821">
      <w:pPr>
        <w:pStyle w:val="1"/>
        <w:numPr>
          <w:ilvl w:val="0"/>
          <w:numId w:val="12"/>
        </w:numPr>
        <w:rPr>
          <w:rFonts w:eastAsiaTheme="minorHAnsi"/>
          <w:lang w:eastAsia="en-US"/>
        </w:rPr>
      </w:pPr>
      <w:r>
        <w:rPr>
          <w:rFonts w:eastAsiaTheme="minorHAnsi" w:hint="cs"/>
          <w:rtl/>
          <w:lang w:eastAsia="en-US"/>
        </w:rPr>
        <w:t>ינתח את מדיניות כ</w:t>
      </w:r>
      <w:r w:rsidR="00D13821">
        <w:rPr>
          <w:rFonts w:eastAsiaTheme="minorHAnsi" w:hint="cs"/>
          <w:rtl/>
          <w:lang w:eastAsia="en-US"/>
        </w:rPr>
        <w:t>ו</w:t>
      </w:r>
      <w:r>
        <w:rPr>
          <w:rFonts w:eastAsiaTheme="minorHAnsi" w:hint="cs"/>
          <w:rtl/>
          <w:lang w:eastAsia="en-US"/>
        </w:rPr>
        <w:t>ח האדם במערכת ההשכלה הגבוהה של מספר מדינות נבחרות ב</w:t>
      </w:r>
      <w:r w:rsidR="00D13821">
        <w:rPr>
          <w:rFonts w:eastAsiaTheme="minorHAnsi" w:hint="cs"/>
          <w:rtl/>
          <w:lang w:eastAsia="en-US"/>
        </w:rPr>
        <w:t>-</w:t>
      </w:r>
      <w:r>
        <w:rPr>
          <w:rFonts w:eastAsiaTheme="minorHAnsi" w:hint="cs"/>
          <w:lang w:eastAsia="en-US"/>
        </w:rPr>
        <w:t>OECD</w:t>
      </w:r>
      <w:r>
        <w:rPr>
          <w:rFonts w:eastAsiaTheme="minorHAnsi" w:hint="cs"/>
          <w:rtl/>
          <w:lang w:eastAsia="en-US"/>
        </w:rPr>
        <w:t xml:space="preserve"> ויערוך מחקר השוואתי ביניהן.</w:t>
      </w:r>
    </w:p>
    <w:p w:rsidR="00A64901" w:rsidRDefault="00A64901" w:rsidP="00A64901">
      <w:pPr>
        <w:pStyle w:val="1"/>
        <w:numPr>
          <w:ilvl w:val="0"/>
          <w:numId w:val="12"/>
        </w:numPr>
        <w:rPr>
          <w:rFonts w:eastAsiaTheme="minorHAnsi"/>
          <w:lang w:eastAsia="en-US"/>
        </w:rPr>
      </w:pPr>
      <w:r>
        <w:rPr>
          <w:rFonts w:eastAsiaTheme="minorHAnsi" w:hint="cs"/>
          <w:rtl/>
          <w:lang w:eastAsia="en-US"/>
        </w:rPr>
        <w:t>יערוך סמינר במהלך תקופת המחקר לצורך קבלת משוב והערות על ממצאי המחקר.</w:t>
      </w:r>
    </w:p>
    <w:p w:rsidR="00A64901" w:rsidRDefault="00A64901" w:rsidP="00A64901">
      <w:pPr>
        <w:pStyle w:val="1"/>
        <w:numPr>
          <w:ilvl w:val="0"/>
          <w:numId w:val="12"/>
        </w:numPr>
        <w:rPr>
          <w:rFonts w:eastAsiaTheme="minorHAnsi"/>
          <w:lang w:eastAsia="en-US"/>
        </w:rPr>
      </w:pPr>
      <w:r>
        <w:rPr>
          <w:rFonts w:eastAsiaTheme="minorHAnsi" w:hint="cs"/>
          <w:rtl/>
          <w:lang w:eastAsia="en-US"/>
        </w:rPr>
        <w:t>יערוך מפגש בינלאומי בו יוצגו הממצאים מהמחקר.</w:t>
      </w:r>
    </w:p>
    <w:p w:rsidR="00A64901" w:rsidRDefault="00A64901" w:rsidP="00A64901">
      <w:pPr>
        <w:pStyle w:val="1"/>
        <w:numPr>
          <w:ilvl w:val="0"/>
          <w:numId w:val="12"/>
        </w:numPr>
        <w:rPr>
          <w:rFonts w:eastAsiaTheme="minorHAnsi"/>
          <w:lang w:eastAsia="en-US"/>
        </w:rPr>
      </w:pPr>
      <w:r>
        <w:rPr>
          <w:rFonts w:eastAsiaTheme="minorHAnsi" w:hint="cs"/>
          <w:rtl/>
          <w:lang w:eastAsia="en-US"/>
        </w:rPr>
        <w:t>המחקר יכלול המלצות לשינויים נדרשים.</w:t>
      </w:r>
    </w:p>
    <w:p w:rsidR="00A64901" w:rsidRDefault="00A64901" w:rsidP="00A64901">
      <w:pPr>
        <w:pStyle w:val="1"/>
        <w:rPr>
          <w:rFonts w:eastAsiaTheme="minorHAnsi"/>
          <w:rtl/>
          <w:lang w:eastAsia="en-US"/>
        </w:rPr>
      </w:pPr>
    </w:p>
    <w:p w:rsidR="00A64901" w:rsidRDefault="00A64901" w:rsidP="00A64901">
      <w:pPr>
        <w:pStyle w:val="1"/>
        <w:rPr>
          <w:rFonts w:eastAsiaTheme="minorHAnsi"/>
          <w:lang w:eastAsia="en-US"/>
        </w:rPr>
      </w:pPr>
      <w:r>
        <w:rPr>
          <w:rFonts w:eastAsiaTheme="minorHAnsi" w:hint="cs"/>
          <w:rtl/>
          <w:lang w:eastAsia="en-US"/>
        </w:rPr>
        <w:t>מצורף פירוט נרחב על המחקר באנגלית.</w:t>
      </w:r>
    </w:p>
    <w:p w:rsidR="00A64901" w:rsidRDefault="00A64901" w:rsidP="00D13821">
      <w:pPr>
        <w:overflowPunct/>
        <w:autoSpaceDE/>
        <w:autoSpaceDN/>
        <w:adjustRightInd/>
        <w:spacing w:before="120" w:after="120"/>
        <w:ind w:left="84"/>
        <w:textAlignment w:val="auto"/>
        <w:rPr>
          <w:rFonts w:ascii="David" w:eastAsiaTheme="minorHAnsi" w:hAnsi="David"/>
          <w:rtl/>
          <w:lang w:eastAsia="en-US"/>
        </w:rPr>
      </w:pPr>
      <w:r>
        <w:rPr>
          <w:rFonts w:ascii="David" w:eastAsiaTheme="minorHAnsi" w:hAnsi="David"/>
          <w:rtl/>
          <w:lang w:eastAsia="en-US"/>
        </w:rPr>
        <w:t>המחקר המתבקש ייער</w:t>
      </w:r>
      <w:r>
        <w:rPr>
          <w:rFonts w:ascii="David" w:eastAsiaTheme="minorHAnsi" w:hAnsi="David" w:hint="cs"/>
          <w:rtl/>
          <w:lang w:eastAsia="en-US"/>
        </w:rPr>
        <w:t xml:space="preserve">ך </w:t>
      </w:r>
      <w:r w:rsidRPr="00967C1C">
        <w:rPr>
          <w:rFonts w:ascii="David" w:eastAsiaTheme="minorHAnsi" w:hAnsi="David" w:hint="eastAsia"/>
          <w:rtl/>
          <w:lang w:eastAsia="en-US"/>
        </w:rPr>
        <w:t>ביחס</w:t>
      </w:r>
      <w:r w:rsidRPr="00967C1C">
        <w:rPr>
          <w:rFonts w:ascii="David" w:eastAsiaTheme="minorHAnsi" w:hAnsi="David"/>
          <w:rtl/>
          <w:lang w:eastAsia="en-US"/>
        </w:rPr>
        <w:t xml:space="preserve"> ובהשוואה למדינות ה</w:t>
      </w:r>
      <w:r w:rsidR="00D13821">
        <w:rPr>
          <w:rFonts w:ascii="David" w:eastAsiaTheme="minorHAnsi" w:hAnsi="David" w:hint="cs"/>
          <w:rtl/>
          <w:lang w:eastAsia="en-US"/>
        </w:rPr>
        <w:t>-</w:t>
      </w:r>
      <w:r w:rsidRPr="00967C1C">
        <w:rPr>
          <w:rFonts w:ascii="David" w:eastAsiaTheme="minorHAnsi" w:hAnsi="David"/>
          <w:lang w:eastAsia="en-US"/>
        </w:rPr>
        <w:t>OECD</w:t>
      </w:r>
      <w:r>
        <w:rPr>
          <w:rFonts w:ascii="David" w:eastAsiaTheme="minorHAnsi" w:hAnsi="David"/>
          <w:rtl/>
          <w:lang w:eastAsia="en-US"/>
        </w:rPr>
        <w:t>.</w:t>
      </w:r>
      <w:r>
        <w:rPr>
          <w:rFonts w:ascii="David" w:eastAsiaTheme="minorHAnsi" w:hAnsi="David" w:hint="cs"/>
          <w:rtl/>
          <w:lang w:eastAsia="en-US"/>
        </w:rPr>
        <w:t xml:space="preserve"> </w:t>
      </w:r>
      <w:r w:rsidRPr="00967C1C">
        <w:rPr>
          <w:rFonts w:ascii="David" w:eastAsiaTheme="minorHAnsi" w:hAnsi="David" w:hint="eastAsia"/>
          <w:rtl/>
          <w:lang w:eastAsia="en-US"/>
        </w:rPr>
        <w:t>הארגון</w:t>
      </w:r>
      <w:r w:rsidRPr="00967C1C">
        <w:rPr>
          <w:rFonts w:ascii="David" w:eastAsiaTheme="minorHAnsi" w:hAnsi="David"/>
          <w:rtl/>
          <w:lang w:eastAsia="en-US"/>
        </w:rPr>
        <w:t xml:space="preserve"> מתבקש להכין דו"ח סופי המשקף את המצב העובדתי המצוי </w:t>
      </w:r>
      <w:r>
        <w:rPr>
          <w:rFonts w:ascii="David" w:eastAsiaTheme="minorHAnsi" w:hAnsi="David" w:hint="cs"/>
          <w:rtl/>
          <w:lang w:eastAsia="en-US"/>
        </w:rPr>
        <w:t>בישראל ובמדינות אחרות בארגון.</w:t>
      </w:r>
    </w:p>
    <w:p w:rsidR="00A64901" w:rsidRPr="00967C1C" w:rsidRDefault="00A64901" w:rsidP="00D13821">
      <w:pPr>
        <w:overflowPunct/>
        <w:autoSpaceDE/>
        <w:autoSpaceDN/>
        <w:adjustRightInd/>
        <w:spacing w:before="120" w:after="120"/>
        <w:textAlignment w:val="auto"/>
        <w:rPr>
          <w:rFonts w:ascii="David" w:eastAsiaTheme="minorHAnsi" w:hAnsi="David"/>
          <w:rtl/>
          <w:lang w:eastAsia="en-US"/>
        </w:rPr>
      </w:pPr>
      <w:r w:rsidRPr="00967C1C">
        <w:rPr>
          <w:rFonts w:ascii="David" w:eastAsiaTheme="minorHAnsi" w:hAnsi="David" w:hint="eastAsia"/>
          <w:b/>
          <w:bCs/>
          <w:rtl/>
          <w:lang w:eastAsia="en-US"/>
        </w:rPr>
        <w:t>אומדן</w:t>
      </w:r>
      <w:r w:rsidRPr="00967C1C">
        <w:rPr>
          <w:rFonts w:ascii="David" w:eastAsiaTheme="minorHAnsi" w:hAnsi="David"/>
          <w:b/>
          <w:bCs/>
          <w:rtl/>
          <w:lang w:eastAsia="en-US"/>
        </w:rPr>
        <w:t xml:space="preserve"> כולל </w:t>
      </w:r>
      <w:r w:rsidRPr="00967C1C">
        <w:rPr>
          <w:rFonts w:ascii="David" w:eastAsiaTheme="minorHAnsi" w:hAnsi="David" w:hint="eastAsia"/>
          <w:b/>
          <w:bCs/>
          <w:rtl/>
          <w:lang w:eastAsia="en-US"/>
        </w:rPr>
        <w:t>להתקשרות</w:t>
      </w:r>
      <w:r w:rsidRPr="00967C1C">
        <w:rPr>
          <w:rFonts w:ascii="David" w:eastAsiaTheme="minorHAnsi" w:hAnsi="David"/>
          <w:rtl/>
          <w:lang w:eastAsia="en-US"/>
        </w:rPr>
        <w:t xml:space="preserve">: </w:t>
      </w:r>
      <w:r w:rsidR="00D13821">
        <w:rPr>
          <w:rFonts w:ascii="David" w:eastAsiaTheme="minorHAnsi" w:hAnsi="David"/>
          <w:lang w:eastAsia="en-US"/>
        </w:rPr>
        <w:t>75k</w:t>
      </w:r>
      <w:r w:rsidR="00D13821">
        <w:rPr>
          <w:rFonts w:ascii="David" w:eastAsiaTheme="minorHAnsi" w:hAnsi="David" w:hint="cs"/>
          <w:rtl/>
          <w:lang w:eastAsia="en-US"/>
        </w:rPr>
        <w:t xml:space="preserve"> יורו, </w:t>
      </w:r>
      <w:r>
        <w:rPr>
          <w:rFonts w:ascii="David" w:eastAsiaTheme="minorHAnsi" w:hAnsi="David" w:hint="cs"/>
          <w:rtl/>
          <w:lang w:eastAsia="en-US"/>
        </w:rPr>
        <w:t>כ-</w:t>
      </w:r>
      <w:r w:rsidR="00D13821">
        <w:rPr>
          <w:rFonts w:ascii="David" w:eastAsiaTheme="minorHAnsi" w:hAnsi="David" w:hint="cs"/>
          <w:rtl/>
          <w:lang w:eastAsia="en-US"/>
        </w:rPr>
        <w:t>3</w:t>
      </w:r>
      <w:r>
        <w:rPr>
          <w:rFonts w:ascii="David" w:eastAsiaTheme="minorHAnsi" w:hAnsi="David" w:hint="cs"/>
          <w:rtl/>
          <w:lang w:eastAsia="en-US"/>
        </w:rPr>
        <w:t>00 אלף ש"ח</w:t>
      </w:r>
      <w:r w:rsidRPr="00967C1C">
        <w:rPr>
          <w:rFonts w:ascii="David" w:eastAsiaTheme="minorHAnsi" w:hAnsi="David"/>
          <w:rtl/>
          <w:lang w:eastAsia="en-US"/>
        </w:rPr>
        <w:t xml:space="preserve"> .</w:t>
      </w:r>
    </w:p>
    <w:p w:rsidR="00A64901" w:rsidRPr="00A64901" w:rsidRDefault="00A64901" w:rsidP="00967C1C">
      <w:pPr>
        <w:overflowPunct/>
        <w:autoSpaceDE/>
        <w:autoSpaceDN/>
        <w:adjustRightInd/>
        <w:spacing w:before="120" w:after="120"/>
        <w:textAlignment w:val="auto"/>
        <w:rPr>
          <w:rFonts w:ascii="David" w:eastAsiaTheme="minorHAnsi" w:hAnsi="David"/>
          <w:b/>
          <w:bCs/>
          <w:shd w:val="clear" w:color="auto" w:fill="FFFFFF"/>
          <w:rtl/>
          <w:lang w:eastAsia="en-US"/>
        </w:rPr>
      </w:pPr>
      <w:r w:rsidRPr="00A64901">
        <w:rPr>
          <w:rFonts w:ascii="David" w:eastAsiaTheme="minorHAnsi" w:hAnsi="David" w:hint="cs"/>
          <w:b/>
          <w:bCs/>
          <w:u w:val="single"/>
          <w:shd w:val="clear" w:color="auto" w:fill="FFFFFF"/>
          <w:rtl/>
          <w:lang w:eastAsia="en-US"/>
        </w:rPr>
        <w:t>על הארגון</w:t>
      </w:r>
    </w:p>
    <w:p w:rsidR="00967C1C" w:rsidRPr="00967C1C" w:rsidRDefault="00967C1C" w:rsidP="00967C1C">
      <w:pPr>
        <w:overflowPunct/>
        <w:autoSpaceDE/>
        <w:autoSpaceDN/>
        <w:adjustRightInd/>
        <w:spacing w:before="120" w:after="120"/>
        <w:textAlignment w:val="auto"/>
        <w:rPr>
          <w:rFonts w:ascii="David" w:eastAsiaTheme="minorHAnsi" w:hAnsi="David"/>
          <w:rtl/>
          <w:lang w:eastAsia="en-US"/>
        </w:rPr>
      </w:pPr>
      <w:r w:rsidRPr="00967C1C">
        <w:rPr>
          <w:rFonts w:ascii="David" w:eastAsiaTheme="minorHAnsi" w:hAnsi="David"/>
          <w:shd w:val="clear" w:color="auto" w:fill="FFFFFF"/>
          <w:rtl/>
          <w:lang w:eastAsia="en-US"/>
        </w:rPr>
        <w:t>הארגון לשיתוף פעולה ולפיתוח כלכלי (</w:t>
      </w:r>
      <w:r w:rsidRPr="00967C1C">
        <w:rPr>
          <w:rFonts w:ascii="David" w:eastAsiaTheme="minorHAnsi" w:hAnsi="David"/>
          <w:shd w:val="clear" w:color="auto" w:fill="FFFFFF"/>
          <w:lang w:eastAsia="en-US"/>
        </w:rPr>
        <w:t>OECD</w:t>
      </w:r>
      <w:r w:rsidRPr="00967C1C">
        <w:rPr>
          <w:rFonts w:ascii="David" w:eastAsiaTheme="minorHAnsi" w:hAnsi="David"/>
          <w:shd w:val="clear" w:color="auto" w:fill="FFFFFF"/>
          <w:rtl/>
          <w:lang w:eastAsia="en-US"/>
        </w:rPr>
        <w:t>) הוא ארגון בינלאומי של </w:t>
      </w:r>
      <w:hyperlink r:id="rId6" w:tooltip="מדינה מפותחת" w:history="1">
        <w:r w:rsidRPr="00967C1C">
          <w:rPr>
            <w:rFonts w:ascii="David" w:eastAsiaTheme="minorHAnsi" w:hAnsi="David"/>
            <w:b/>
            <w:bCs/>
            <w:shd w:val="clear" w:color="auto" w:fill="FFFFFF"/>
            <w:rtl/>
            <w:lang w:eastAsia="en-US"/>
          </w:rPr>
          <w:t>המדינות המפותחות</w:t>
        </w:r>
      </w:hyperlink>
      <w:r w:rsidRPr="00967C1C">
        <w:rPr>
          <w:rFonts w:ascii="David" w:eastAsiaTheme="minorHAnsi" w:hAnsi="David"/>
          <w:shd w:val="clear" w:color="auto" w:fill="FFFFFF"/>
          <w:lang w:eastAsia="en-US"/>
        </w:rPr>
        <w:t xml:space="preserve"> </w:t>
      </w:r>
      <w:r w:rsidRPr="00967C1C">
        <w:rPr>
          <w:rFonts w:ascii="David" w:eastAsiaTheme="minorHAnsi" w:hAnsi="David"/>
          <w:shd w:val="clear" w:color="auto" w:fill="FFFFFF"/>
          <w:rtl/>
          <w:lang w:eastAsia="en-US"/>
        </w:rPr>
        <w:t>המקבלות את עקרונות </w:t>
      </w:r>
      <w:hyperlink r:id="rId7" w:tooltip="דמוקרטיה ליברלית" w:history="1">
        <w:r w:rsidRPr="00967C1C">
          <w:rPr>
            <w:rFonts w:ascii="David" w:eastAsiaTheme="minorHAnsi" w:hAnsi="David"/>
            <w:shd w:val="clear" w:color="auto" w:fill="FFFFFF"/>
            <w:rtl/>
            <w:lang w:eastAsia="en-US"/>
          </w:rPr>
          <w:t>הדמוקרטיה הליברלית</w:t>
        </w:r>
      </w:hyperlink>
      <w:r w:rsidRPr="00967C1C">
        <w:rPr>
          <w:rFonts w:ascii="David" w:eastAsiaTheme="minorHAnsi" w:hAnsi="David"/>
          <w:shd w:val="clear" w:color="auto" w:fill="FFFFFF"/>
          <w:lang w:eastAsia="en-US"/>
        </w:rPr>
        <w:t> </w:t>
      </w:r>
      <w:r w:rsidRPr="00967C1C">
        <w:rPr>
          <w:rFonts w:ascii="David" w:eastAsiaTheme="minorHAnsi" w:hAnsi="David"/>
          <w:shd w:val="clear" w:color="auto" w:fill="FFFFFF"/>
          <w:rtl/>
          <w:lang w:eastAsia="en-US"/>
        </w:rPr>
        <w:t>ו</w:t>
      </w:r>
      <w:hyperlink r:id="rId8" w:tooltip="שוק חופשי" w:history="1">
        <w:r w:rsidRPr="00967C1C">
          <w:rPr>
            <w:rFonts w:ascii="David" w:eastAsiaTheme="minorHAnsi" w:hAnsi="David"/>
            <w:shd w:val="clear" w:color="auto" w:fill="FFFFFF"/>
            <w:rtl/>
            <w:lang w:eastAsia="en-US"/>
          </w:rPr>
          <w:t>השוק החופשי</w:t>
        </w:r>
      </w:hyperlink>
      <w:r w:rsidRPr="00967C1C">
        <w:rPr>
          <w:rFonts w:ascii="David" w:eastAsiaTheme="minorHAnsi" w:hAnsi="David"/>
          <w:shd w:val="clear" w:color="auto" w:fill="FFFFFF"/>
          <w:lang w:eastAsia="en-US"/>
        </w:rPr>
        <w:t>.</w:t>
      </w:r>
      <w:r w:rsidRPr="00967C1C">
        <w:rPr>
          <w:rFonts w:ascii="David" w:eastAsiaTheme="minorHAnsi" w:hAnsi="David"/>
          <w:rtl/>
          <w:lang w:eastAsia="en-US"/>
        </w:rPr>
        <w:t xml:space="preserve"> הארגון הינו יחיד מסוגו בקרב הארגונים הבינלאומיים </w:t>
      </w:r>
      <w:r w:rsidRPr="00967C1C">
        <w:rPr>
          <w:rFonts w:ascii="David" w:eastAsiaTheme="minorHAnsi" w:hAnsi="David" w:hint="eastAsia"/>
          <w:rtl/>
          <w:lang w:eastAsia="en-US"/>
        </w:rPr>
        <w:t>גם</w:t>
      </w:r>
      <w:r w:rsidRPr="00967C1C">
        <w:rPr>
          <w:rFonts w:ascii="David" w:eastAsiaTheme="minorHAnsi" w:hAnsi="David"/>
          <w:rtl/>
          <w:lang w:eastAsia="en-US"/>
        </w:rPr>
        <w:t xml:space="preserve"> ביכולת הראיה האינטגרטיבית בדבר התנהלותן של מדינות ותפקידי הממשלה. </w:t>
      </w:r>
      <w:r w:rsidRPr="00967C1C">
        <w:rPr>
          <w:rFonts w:ascii="David" w:eastAsiaTheme="minorHAnsi" w:hAnsi="David" w:hint="eastAsia"/>
          <w:rtl/>
          <w:lang w:eastAsia="en-US"/>
        </w:rPr>
        <w:t>כחלק</w:t>
      </w:r>
      <w:r w:rsidRPr="00967C1C">
        <w:rPr>
          <w:rFonts w:ascii="David" w:eastAsiaTheme="minorHAnsi" w:hAnsi="David"/>
          <w:rtl/>
          <w:lang w:eastAsia="en-US"/>
        </w:rPr>
        <w:t xml:space="preserve"> </w:t>
      </w:r>
      <w:r w:rsidRPr="00967C1C">
        <w:rPr>
          <w:rFonts w:ascii="David" w:eastAsiaTheme="minorHAnsi" w:hAnsi="David" w:hint="eastAsia"/>
          <w:rtl/>
          <w:lang w:eastAsia="en-US"/>
        </w:rPr>
        <w:t>מעיסוקיו</w:t>
      </w:r>
      <w:r w:rsidRPr="00967C1C">
        <w:rPr>
          <w:rFonts w:ascii="David" w:eastAsiaTheme="minorHAnsi" w:hAnsi="David"/>
          <w:rtl/>
          <w:lang w:eastAsia="en-US"/>
        </w:rPr>
        <w:t xml:space="preserve"> </w:t>
      </w:r>
      <w:r w:rsidRPr="00967C1C">
        <w:rPr>
          <w:rFonts w:ascii="David" w:eastAsiaTheme="minorHAnsi" w:hAnsi="David" w:hint="eastAsia"/>
          <w:rtl/>
          <w:lang w:eastAsia="en-US"/>
        </w:rPr>
        <w:t>העיקריים</w:t>
      </w:r>
      <w:r w:rsidRPr="00967C1C">
        <w:rPr>
          <w:rFonts w:ascii="David" w:eastAsiaTheme="minorHAnsi" w:hAnsi="David"/>
          <w:rtl/>
          <w:lang w:eastAsia="en-US"/>
        </w:rPr>
        <w:t xml:space="preserve"> </w:t>
      </w:r>
      <w:r w:rsidRPr="00967C1C">
        <w:rPr>
          <w:rFonts w:ascii="David" w:eastAsiaTheme="minorHAnsi" w:hAnsi="David" w:hint="eastAsia"/>
          <w:rtl/>
          <w:lang w:eastAsia="en-US"/>
        </w:rPr>
        <w:t>האר</w:t>
      </w:r>
      <w:r w:rsidRPr="00967C1C">
        <w:rPr>
          <w:rFonts w:ascii="David" w:eastAsiaTheme="minorHAnsi" w:hAnsi="David"/>
          <w:rtl/>
          <w:lang w:eastAsia="en-US"/>
        </w:rPr>
        <w:t xml:space="preserve">גון מגבש סטנדרטים בינלאומיים במגוון תחומי המדיניות והמנהל הציבורי. </w:t>
      </w:r>
    </w:p>
    <w:p w:rsidR="00967C1C" w:rsidRPr="00967C1C" w:rsidRDefault="00967C1C" w:rsidP="00967C1C">
      <w:pPr>
        <w:overflowPunct/>
        <w:autoSpaceDE/>
        <w:autoSpaceDN/>
        <w:adjustRightInd/>
        <w:spacing w:before="120" w:after="120"/>
        <w:textAlignment w:val="auto"/>
        <w:rPr>
          <w:rFonts w:ascii="David" w:eastAsiaTheme="minorHAnsi" w:hAnsi="David"/>
          <w:rtl/>
          <w:lang w:eastAsia="en-US"/>
        </w:rPr>
      </w:pPr>
      <w:r w:rsidRPr="00967C1C">
        <w:rPr>
          <w:rFonts w:ascii="David" w:eastAsiaTheme="minorHAnsi" w:hAnsi="David"/>
          <w:rtl/>
          <w:lang w:eastAsia="en-US"/>
        </w:rPr>
        <w:t xml:space="preserve">בארגון חברות כיום 36 מדינות דמוקרטיות המנהלות כלכלת שוק חופשי. החברות בארגון חולקות ערכים משותפים וחשיבה משותפת. צבירת הניסיון, הידע והמידע של הארגון מאפשר לו לעבוד עם ממשלות על מנת לנתח מה מניע את  כלכלות המדינות שבראשן הן עומדות, כמו גם להבין את </w:t>
      </w:r>
      <w:r w:rsidRPr="00967C1C">
        <w:rPr>
          <w:rFonts w:ascii="David" w:eastAsiaTheme="minorHAnsi" w:hAnsi="David"/>
          <w:rtl/>
          <w:lang w:eastAsia="en-US"/>
        </w:rPr>
        <w:lastRenderedPageBreak/>
        <w:t>השינויים החברתיים והסביבתיים.  הארגון גם ע</w:t>
      </w:r>
      <w:r w:rsidRPr="00967C1C">
        <w:rPr>
          <w:rFonts w:ascii="David" w:eastAsiaTheme="minorHAnsi" w:hAnsi="David" w:hint="eastAsia"/>
          <w:rtl/>
          <w:lang w:eastAsia="en-US"/>
        </w:rPr>
        <w:t>ו</w:t>
      </w:r>
      <w:r w:rsidRPr="00967C1C">
        <w:rPr>
          <w:rFonts w:ascii="David" w:eastAsiaTheme="minorHAnsi" w:hAnsi="David"/>
          <w:rtl/>
          <w:lang w:eastAsia="en-US"/>
        </w:rPr>
        <w:t>בד עם המדינות על מנת להמליץ על אמצעי מדיניות מתאימים לאתגרים העומדים בפניהן.</w:t>
      </w:r>
    </w:p>
    <w:p w:rsidR="00967C1C" w:rsidRPr="00967C1C" w:rsidRDefault="00967C1C" w:rsidP="00967C1C">
      <w:pPr>
        <w:overflowPunct/>
        <w:autoSpaceDE/>
        <w:autoSpaceDN/>
        <w:adjustRightInd/>
        <w:spacing w:before="120" w:after="120"/>
        <w:textAlignment w:val="auto"/>
        <w:rPr>
          <w:rFonts w:ascii="David" w:eastAsiaTheme="minorHAnsi" w:hAnsi="David"/>
          <w:rtl/>
          <w:lang w:eastAsia="en-US"/>
        </w:rPr>
      </w:pPr>
      <w:r w:rsidRPr="00967C1C">
        <w:rPr>
          <w:rFonts w:ascii="David" w:eastAsiaTheme="minorHAnsi" w:hAnsi="David"/>
          <w:rtl/>
          <w:lang w:eastAsia="en-US"/>
        </w:rPr>
        <w:t xml:space="preserve">על מנת לבצע את עבודתו </w:t>
      </w:r>
      <w:r w:rsidRPr="00967C1C">
        <w:rPr>
          <w:rFonts w:ascii="David" w:eastAsiaTheme="minorHAnsi" w:hAnsi="David" w:hint="eastAsia"/>
          <w:rtl/>
          <w:lang w:eastAsia="en-US"/>
        </w:rPr>
        <w:t>מפעיל</w:t>
      </w:r>
      <w:r w:rsidRPr="00967C1C">
        <w:rPr>
          <w:rFonts w:ascii="David" w:eastAsiaTheme="minorHAnsi" w:hAnsi="David"/>
          <w:rtl/>
          <w:lang w:eastAsia="en-US"/>
        </w:rPr>
        <w:t xml:space="preserve"> הארגון: </w:t>
      </w:r>
    </w:p>
    <w:p w:rsidR="00967C1C" w:rsidRPr="00967C1C" w:rsidRDefault="00967C1C" w:rsidP="00967C1C">
      <w:pPr>
        <w:numPr>
          <w:ilvl w:val="0"/>
          <w:numId w:val="9"/>
        </w:numPr>
        <w:overflowPunct/>
        <w:autoSpaceDE/>
        <w:autoSpaceDN/>
        <w:adjustRightInd/>
        <w:spacing w:before="120" w:after="120"/>
        <w:contextualSpacing/>
        <w:textAlignment w:val="auto"/>
        <w:rPr>
          <w:rFonts w:ascii="David" w:eastAsiaTheme="minorHAnsi" w:hAnsi="David"/>
          <w:lang w:eastAsia="en-US"/>
        </w:rPr>
      </w:pPr>
      <w:r w:rsidRPr="00967C1C">
        <w:rPr>
          <w:rFonts w:ascii="David" w:eastAsiaTheme="minorHAnsi" w:hAnsi="David"/>
          <w:rtl/>
          <w:lang w:eastAsia="en-US"/>
        </w:rPr>
        <w:t>מסד נתונים ש</w:t>
      </w:r>
      <w:r w:rsidRPr="00967C1C">
        <w:rPr>
          <w:rFonts w:ascii="David" w:eastAsiaTheme="minorHAnsi" w:hAnsi="David" w:hint="eastAsia"/>
          <w:rtl/>
          <w:lang w:eastAsia="en-US"/>
        </w:rPr>
        <w:t>ל</w:t>
      </w:r>
      <w:r w:rsidRPr="00967C1C">
        <w:rPr>
          <w:rFonts w:ascii="David" w:eastAsiaTheme="minorHAnsi" w:hAnsi="David"/>
          <w:rtl/>
          <w:lang w:eastAsia="en-US"/>
        </w:rPr>
        <w:t xml:space="preserve"> המדינות החברות ומדינות נוספות, תוך שהוא קובע סטנדרטים ברורים ואפקטיביים של מדידה.</w:t>
      </w:r>
    </w:p>
    <w:p w:rsidR="00967C1C" w:rsidRPr="00967C1C" w:rsidRDefault="00967C1C" w:rsidP="00967C1C">
      <w:pPr>
        <w:numPr>
          <w:ilvl w:val="0"/>
          <w:numId w:val="9"/>
        </w:numPr>
        <w:overflowPunct/>
        <w:autoSpaceDE/>
        <w:autoSpaceDN/>
        <w:adjustRightInd/>
        <w:spacing w:before="120" w:after="120"/>
        <w:contextualSpacing/>
        <w:textAlignment w:val="auto"/>
        <w:rPr>
          <w:rFonts w:ascii="David" w:eastAsiaTheme="minorHAnsi" w:hAnsi="David"/>
          <w:lang w:eastAsia="en-US"/>
        </w:rPr>
      </w:pPr>
      <w:r w:rsidRPr="00967C1C">
        <w:rPr>
          <w:rFonts w:ascii="David" w:eastAsiaTheme="minorHAnsi" w:hAnsi="David"/>
          <w:rtl/>
          <w:lang w:eastAsia="en-US"/>
        </w:rPr>
        <w:t xml:space="preserve">ועדות מקצועיות בנושאים מגוונים, בהן מנותחות בעיות המשותפות למדינות החברות ובהן מנותחים הנושאים ונקבעים סטנדרטים. </w:t>
      </w:r>
    </w:p>
    <w:p w:rsidR="00967C1C" w:rsidRPr="00967C1C" w:rsidRDefault="00967C1C" w:rsidP="00967C1C">
      <w:pPr>
        <w:numPr>
          <w:ilvl w:val="0"/>
          <w:numId w:val="9"/>
        </w:numPr>
        <w:overflowPunct/>
        <w:autoSpaceDE/>
        <w:autoSpaceDN/>
        <w:adjustRightInd/>
        <w:spacing w:before="120" w:after="120"/>
        <w:contextualSpacing/>
        <w:textAlignment w:val="auto"/>
        <w:rPr>
          <w:rFonts w:ascii="David" w:eastAsiaTheme="minorHAnsi" w:hAnsi="David"/>
          <w:lang w:eastAsia="en-US"/>
        </w:rPr>
      </w:pPr>
      <w:r w:rsidRPr="00967C1C">
        <w:rPr>
          <w:rFonts w:ascii="David" w:eastAsiaTheme="minorHAnsi" w:hAnsi="David"/>
          <w:rtl/>
          <w:lang w:eastAsia="en-US"/>
        </w:rPr>
        <w:t xml:space="preserve">מחלקות כלכליות המנתחות את הכלכלות של המדינות החברות. המחלקות מייצרות עבור המדינות החברות: ניתוח של כל כלכלה – אחת לשנתיים; ניתוחי רוחב </w:t>
      </w:r>
      <w:r w:rsidRPr="00967C1C">
        <w:rPr>
          <w:rFonts w:ascii="David" w:eastAsiaTheme="minorHAnsi" w:hAnsi="David" w:hint="eastAsia"/>
          <w:rtl/>
          <w:lang w:eastAsia="en-US"/>
        </w:rPr>
        <w:t>של</w:t>
      </w:r>
      <w:r w:rsidRPr="00967C1C">
        <w:rPr>
          <w:rFonts w:ascii="David" w:eastAsiaTheme="minorHAnsi" w:hAnsi="David"/>
          <w:rtl/>
          <w:lang w:eastAsia="en-US"/>
        </w:rPr>
        <w:t xml:space="preserve"> נושאים כלכליים/חברתיים העומדים בראש סדר היום של הכלכלות המשתתפות וכן ניתוחי עומק פרטניים לפי בקשה של </w:t>
      </w:r>
      <w:r w:rsidRPr="00967C1C">
        <w:rPr>
          <w:rFonts w:ascii="David" w:eastAsiaTheme="minorHAnsi" w:hAnsi="David" w:hint="eastAsia"/>
          <w:rtl/>
          <w:lang w:eastAsia="en-US"/>
        </w:rPr>
        <w:t>כל</w:t>
      </w:r>
      <w:r w:rsidR="00A12FAC">
        <w:rPr>
          <w:rFonts w:ascii="David" w:eastAsiaTheme="minorHAnsi" w:hAnsi="David"/>
          <w:rtl/>
          <w:lang w:eastAsia="en-US"/>
        </w:rPr>
        <w:t xml:space="preserve"> מדינה בנפרד.</w:t>
      </w:r>
    </w:p>
    <w:p w:rsidR="00967C1C" w:rsidRPr="00967C1C" w:rsidRDefault="00967C1C" w:rsidP="00967C1C">
      <w:pPr>
        <w:overflowPunct/>
        <w:autoSpaceDE/>
        <w:autoSpaceDN/>
        <w:adjustRightInd/>
        <w:spacing w:before="120" w:after="120"/>
        <w:ind w:left="720"/>
        <w:contextualSpacing/>
        <w:textAlignment w:val="auto"/>
        <w:rPr>
          <w:rFonts w:ascii="David" w:eastAsiaTheme="minorHAnsi" w:hAnsi="David"/>
          <w:lang w:eastAsia="en-US"/>
        </w:rPr>
      </w:pPr>
      <w:r w:rsidRPr="00967C1C">
        <w:rPr>
          <w:rFonts w:ascii="David" w:eastAsiaTheme="minorHAnsi" w:hAnsi="David"/>
          <w:rtl/>
          <w:lang w:eastAsia="en-US"/>
        </w:rPr>
        <w:t xml:space="preserve">ניתוחי העומק הפרטניים כוללים בדיקה דקדקנית ופרטנית של כל מאפייני השוק של המדינה המזמינה ומסקנות והמלצות הנובעות </w:t>
      </w:r>
      <w:proofErr w:type="spellStart"/>
      <w:r w:rsidRPr="00967C1C">
        <w:rPr>
          <w:rFonts w:ascii="David" w:eastAsiaTheme="minorHAnsi" w:hAnsi="David"/>
          <w:rtl/>
          <w:lang w:eastAsia="en-US"/>
        </w:rPr>
        <w:t>מה"צלילה</w:t>
      </w:r>
      <w:proofErr w:type="spellEnd"/>
      <w:r w:rsidRPr="00967C1C">
        <w:rPr>
          <w:rFonts w:ascii="David" w:eastAsiaTheme="minorHAnsi" w:hAnsi="David"/>
          <w:rtl/>
          <w:lang w:eastAsia="en-US"/>
        </w:rPr>
        <w:t>" לעומק הנתונים של המדינה המזמינה (=פרויקטים). בשל ההעמקה הנחוצה בכלכלה של מדינה ספציפית, נדרשת המדינה הפונה למממן את העלויות הנובעות מהפרויקט.</w:t>
      </w:r>
    </w:p>
    <w:p w:rsidR="00967C1C" w:rsidRDefault="00967C1C" w:rsidP="00967C1C">
      <w:pPr>
        <w:overflowPunct/>
        <w:autoSpaceDE/>
        <w:autoSpaceDN/>
        <w:adjustRightInd/>
        <w:spacing w:before="120" w:after="120"/>
        <w:textAlignment w:val="auto"/>
        <w:rPr>
          <w:rFonts w:ascii="David" w:eastAsiaTheme="minorHAnsi" w:hAnsi="David"/>
          <w:u w:val="single"/>
          <w:rtl/>
          <w:lang w:eastAsia="en-US"/>
        </w:rPr>
      </w:pPr>
    </w:p>
    <w:p w:rsidR="00967C1C" w:rsidRPr="00A64901" w:rsidRDefault="004259CC" w:rsidP="00967C1C">
      <w:pPr>
        <w:overflowPunct/>
        <w:autoSpaceDE/>
        <w:autoSpaceDN/>
        <w:adjustRightInd/>
        <w:spacing w:before="120" w:after="120"/>
        <w:textAlignment w:val="auto"/>
        <w:rPr>
          <w:rFonts w:ascii="David" w:eastAsiaTheme="minorHAnsi" w:hAnsi="David"/>
          <w:b/>
          <w:bCs/>
          <w:u w:val="single"/>
          <w:rtl/>
          <w:lang w:eastAsia="en-US"/>
        </w:rPr>
      </w:pPr>
      <w:r>
        <w:rPr>
          <w:rFonts w:ascii="David" w:eastAsiaTheme="minorHAnsi" w:hAnsi="David" w:hint="cs"/>
          <w:b/>
          <w:bCs/>
          <w:u w:val="single"/>
          <w:rtl/>
          <w:lang w:eastAsia="en-US"/>
        </w:rPr>
        <w:t xml:space="preserve">נימוק הבקשה לספק יחיד - </w:t>
      </w:r>
      <w:r w:rsidR="00967C1C" w:rsidRPr="00A64901">
        <w:rPr>
          <w:rFonts w:ascii="David" w:eastAsiaTheme="minorHAnsi" w:hAnsi="David"/>
          <w:b/>
          <w:bCs/>
          <w:u w:val="single"/>
          <w:rtl/>
          <w:lang w:eastAsia="en-US"/>
        </w:rPr>
        <w:t>הייחודיות של העבודות המבוצעות על ידי הארגון:</w:t>
      </w:r>
    </w:p>
    <w:p w:rsidR="004C2A0D" w:rsidRPr="004C2A0D" w:rsidRDefault="00967C1C" w:rsidP="00320E4D">
      <w:pPr>
        <w:numPr>
          <w:ilvl w:val="0"/>
          <w:numId w:val="10"/>
        </w:numPr>
        <w:overflowPunct/>
        <w:autoSpaceDE/>
        <w:autoSpaceDN/>
        <w:adjustRightInd/>
        <w:spacing w:before="120" w:after="120"/>
        <w:contextualSpacing/>
        <w:textAlignment w:val="auto"/>
        <w:rPr>
          <w:rFonts w:eastAsiaTheme="minorHAnsi"/>
          <w:lang w:eastAsia="en-US"/>
        </w:rPr>
      </w:pPr>
      <w:r w:rsidRPr="004C2A0D">
        <w:rPr>
          <w:rFonts w:ascii="David" w:eastAsiaTheme="minorHAnsi" w:hAnsi="David"/>
          <w:rtl/>
          <w:lang w:eastAsia="en-US"/>
        </w:rPr>
        <w:t xml:space="preserve">הארגון על כלכלניו מכירים היטב את הכלכלה הישראלית על </w:t>
      </w:r>
      <w:proofErr w:type="spellStart"/>
      <w:r w:rsidRPr="004C2A0D">
        <w:rPr>
          <w:rFonts w:ascii="David" w:eastAsiaTheme="minorHAnsi" w:hAnsi="David"/>
          <w:rtl/>
          <w:lang w:eastAsia="en-US"/>
        </w:rPr>
        <w:t>מורכב</w:t>
      </w:r>
      <w:bookmarkStart w:id="2" w:name="_GoBack"/>
      <w:bookmarkEnd w:id="2"/>
      <w:r w:rsidRPr="004C2A0D">
        <w:rPr>
          <w:rFonts w:ascii="David" w:eastAsiaTheme="minorHAnsi" w:hAnsi="David"/>
          <w:rtl/>
          <w:lang w:eastAsia="en-US"/>
        </w:rPr>
        <w:t>ויותיה</w:t>
      </w:r>
      <w:proofErr w:type="spellEnd"/>
      <w:r w:rsidRPr="004C2A0D">
        <w:rPr>
          <w:rFonts w:ascii="David" w:eastAsiaTheme="minorHAnsi" w:hAnsi="David"/>
          <w:rtl/>
          <w:lang w:eastAsia="en-US"/>
        </w:rPr>
        <w:t>. היכרות זו מאפשרת לארגון וכלכלניו, כאשר ה</w:t>
      </w:r>
      <w:r w:rsidRPr="004C2A0D">
        <w:rPr>
          <w:rFonts w:ascii="David" w:eastAsiaTheme="minorHAnsi" w:hAnsi="David" w:hint="eastAsia"/>
          <w:rtl/>
          <w:lang w:eastAsia="en-US"/>
        </w:rPr>
        <w:t>ם</w:t>
      </w:r>
      <w:r w:rsidRPr="004C2A0D">
        <w:rPr>
          <w:rFonts w:ascii="David" w:eastAsiaTheme="minorHAnsi" w:hAnsi="David"/>
          <w:rtl/>
          <w:lang w:eastAsia="en-US"/>
        </w:rPr>
        <w:t xml:space="preserve"> </w:t>
      </w:r>
      <w:r w:rsidRPr="004C2A0D">
        <w:rPr>
          <w:rFonts w:ascii="David" w:eastAsiaTheme="minorHAnsi" w:hAnsi="David" w:hint="eastAsia"/>
          <w:rtl/>
          <w:lang w:eastAsia="en-US"/>
        </w:rPr>
        <w:t>בוחנים</w:t>
      </w:r>
      <w:r w:rsidRPr="004C2A0D">
        <w:rPr>
          <w:rFonts w:ascii="David" w:eastAsiaTheme="minorHAnsi" w:hAnsi="David"/>
          <w:rtl/>
          <w:lang w:eastAsia="en-US"/>
        </w:rPr>
        <w:t xml:space="preserve"> תחום מסוים, להתייחס לנושא שבפוקוס, תוך שהם ערים לנגיעות שלו (הקיימות תמיד) גם בנושאים אחרים המהותיים למרקם הכלכלי והחברתי בישראל.</w:t>
      </w:r>
    </w:p>
    <w:p w:rsidR="00967C1C" w:rsidRPr="00967C1C" w:rsidRDefault="00967C1C" w:rsidP="00967C1C">
      <w:pPr>
        <w:numPr>
          <w:ilvl w:val="0"/>
          <w:numId w:val="10"/>
        </w:numPr>
        <w:overflowPunct/>
        <w:autoSpaceDE/>
        <w:autoSpaceDN/>
        <w:adjustRightInd/>
        <w:spacing w:before="120" w:after="120"/>
        <w:contextualSpacing/>
        <w:textAlignment w:val="auto"/>
        <w:rPr>
          <w:rFonts w:ascii="David" w:eastAsiaTheme="minorHAnsi" w:hAnsi="David"/>
          <w:lang w:eastAsia="en-US"/>
        </w:rPr>
      </w:pPr>
      <w:r w:rsidRPr="00967C1C">
        <w:rPr>
          <w:rFonts w:ascii="David" w:eastAsiaTheme="minorHAnsi" w:hAnsi="David"/>
          <w:rtl/>
          <w:lang w:eastAsia="en-US"/>
        </w:rPr>
        <w:t xml:space="preserve">הארגון מכיר היטב את כלכלות ההשוואה (כלכלות של מדינות מפותחות אחרות בעולם, אשר כולן חברות בארגון). יתרה מזאת, יש לארגון גם גישה לכל משרדי הממשלה הרלוונטיים של מדינות אחרות בארגון, עד הדרג הגבוה ביותר, ללא מאמץ וללא עלויות. היכרות זו הינה בעלת משמעות </w:t>
      </w:r>
      <w:r w:rsidRPr="00967C1C">
        <w:rPr>
          <w:rFonts w:ascii="David" w:eastAsiaTheme="minorHAnsi" w:hAnsi="David" w:hint="eastAsia"/>
          <w:rtl/>
          <w:lang w:eastAsia="en-US"/>
        </w:rPr>
        <w:t>כיוון</w:t>
      </w:r>
      <w:r w:rsidRPr="00967C1C">
        <w:rPr>
          <w:rFonts w:ascii="David" w:eastAsiaTheme="minorHAnsi" w:hAnsi="David"/>
          <w:rtl/>
          <w:lang w:eastAsia="en-US"/>
        </w:rPr>
        <w:t xml:space="preserve"> </w:t>
      </w:r>
      <w:r w:rsidRPr="00967C1C">
        <w:rPr>
          <w:rFonts w:ascii="David" w:eastAsiaTheme="minorHAnsi" w:hAnsi="David" w:hint="eastAsia"/>
          <w:rtl/>
          <w:lang w:eastAsia="en-US"/>
        </w:rPr>
        <w:t>שהיא</w:t>
      </w:r>
      <w:r w:rsidRPr="00967C1C">
        <w:rPr>
          <w:rFonts w:ascii="David" w:eastAsiaTheme="minorHAnsi" w:hAnsi="David"/>
          <w:rtl/>
          <w:lang w:eastAsia="en-US"/>
        </w:rPr>
        <w:t xml:space="preserve"> </w:t>
      </w:r>
      <w:r w:rsidRPr="00967C1C">
        <w:rPr>
          <w:rFonts w:ascii="David" w:eastAsiaTheme="minorHAnsi" w:hAnsi="David" w:hint="eastAsia"/>
          <w:rtl/>
          <w:lang w:eastAsia="en-US"/>
        </w:rPr>
        <w:t>המפתח</w:t>
      </w:r>
      <w:r w:rsidRPr="00967C1C">
        <w:rPr>
          <w:rFonts w:ascii="David" w:eastAsiaTheme="minorHAnsi" w:hAnsi="David"/>
          <w:rtl/>
          <w:lang w:eastAsia="en-US"/>
        </w:rPr>
        <w:t xml:space="preserve"> </w:t>
      </w:r>
      <w:r w:rsidRPr="00967C1C">
        <w:rPr>
          <w:rFonts w:ascii="David" w:eastAsiaTheme="minorHAnsi" w:hAnsi="David" w:hint="eastAsia"/>
          <w:rtl/>
          <w:lang w:eastAsia="en-US"/>
        </w:rPr>
        <w:t>ל</w:t>
      </w:r>
      <w:r w:rsidRPr="00967C1C">
        <w:rPr>
          <w:rFonts w:ascii="David" w:eastAsiaTheme="minorHAnsi" w:hAnsi="David"/>
          <w:rtl/>
          <w:lang w:eastAsia="en-US"/>
        </w:rPr>
        <w:t xml:space="preserve">הבנה עמוקה של נושאים, </w:t>
      </w:r>
      <w:r w:rsidRPr="00967C1C">
        <w:rPr>
          <w:rFonts w:ascii="David" w:eastAsiaTheme="minorHAnsi" w:hAnsi="David" w:hint="eastAsia"/>
          <w:rtl/>
          <w:lang w:eastAsia="en-US"/>
        </w:rPr>
        <w:t>וכן</w:t>
      </w:r>
      <w:r w:rsidRPr="00967C1C">
        <w:rPr>
          <w:rFonts w:ascii="David" w:eastAsiaTheme="minorHAnsi" w:hAnsi="David"/>
          <w:rtl/>
          <w:lang w:eastAsia="en-US"/>
        </w:rPr>
        <w:t xml:space="preserve"> </w:t>
      </w:r>
      <w:r w:rsidRPr="00967C1C">
        <w:rPr>
          <w:rFonts w:ascii="David" w:eastAsiaTheme="minorHAnsi" w:hAnsi="David" w:hint="eastAsia"/>
          <w:rtl/>
          <w:lang w:eastAsia="en-US"/>
        </w:rPr>
        <w:t>ל</w:t>
      </w:r>
      <w:r w:rsidRPr="00967C1C">
        <w:rPr>
          <w:rFonts w:ascii="David" w:eastAsiaTheme="minorHAnsi" w:hAnsi="David"/>
          <w:rtl/>
          <w:lang w:eastAsia="en-US"/>
        </w:rPr>
        <w:t xml:space="preserve">קיצור משמעותי של תהליכי למידה וקביעת מדיניות. </w:t>
      </w:r>
    </w:p>
    <w:p w:rsidR="00967C1C" w:rsidRPr="00967C1C" w:rsidRDefault="00967C1C" w:rsidP="00967C1C">
      <w:pPr>
        <w:numPr>
          <w:ilvl w:val="0"/>
          <w:numId w:val="10"/>
        </w:numPr>
        <w:overflowPunct/>
        <w:autoSpaceDE/>
        <w:autoSpaceDN/>
        <w:adjustRightInd/>
        <w:spacing w:before="120" w:after="120"/>
        <w:contextualSpacing/>
        <w:textAlignment w:val="auto"/>
        <w:rPr>
          <w:rFonts w:ascii="David" w:eastAsiaTheme="minorHAnsi" w:hAnsi="David"/>
          <w:lang w:eastAsia="en-US"/>
        </w:rPr>
      </w:pPr>
      <w:r w:rsidRPr="00967C1C">
        <w:rPr>
          <w:rFonts w:ascii="David" w:eastAsiaTheme="minorHAnsi" w:hAnsi="David"/>
          <w:rtl/>
          <w:lang w:eastAsia="en-US"/>
        </w:rPr>
        <w:t xml:space="preserve">הארגון הינו בבעלות כלל המדינות החברות והינו ארגון ללא כוונות רווח. דהיינו אין לו אינטרס כלכלי והוא </w:t>
      </w:r>
      <w:r w:rsidRPr="00967C1C">
        <w:rPr>
          <w:rFonts w:ascii="David" w:eastAsiaTheme="minorHAnsi" w:hAnsi="David"/>
          <w:u w:val="single"/>
          <w:rtl/>
          <w:lang w:eastAsia="en-US"/>
        </w:rPr>
        <w:t>איננו משמש יועץ לגורמים מסחריים</w:t>
      </w:r>
      <w:r w:rsidRPr="00967C1C">
        <w:rPr>
          <w:rFonts w:ascii="David" w:eastAsiaTheme="minorHAnsi" w:hAnsi="David"/>
          <w:rtl/>
          <w:lang w:eastAsia="en-US"/>
        </w:rPr>
        <w:t xml:space="preserve">. </w:t>
      </w:r>
    </w:p>
    <w:p w:rsidR="00967C1C" w:rsidRPr="00967C1C" w:rsidRDefault="00967C1C" w:rsidP="00967C1C">
      <w:pPr>
        <w:numPr>
          <w:ilvl w:val="0"/>
          <w:numId w:val="10"/>
        </w:numPr>
        <w:overflowPunct/>
        <w:autoSpaceDE/>
        <w:autoSpaceDN/>
        <w:adjustRightInd/>
        <w:spacing w:before="120" w:after="120"/>
        <w:contextualSpacing/>
        <w:textAlignment w:val="auto"/>
        <w:rPr>
          <w:rFonts w:ascii="David" w:eastAsiaTheme="minorHAnsi" w:hAnsi="David"/>
          <w:lang w:eastAsia="en-US"/>
        </w:rPr>
      </w:pPr>
      <w:r w:rsidRPr="00967C1C">
        <w:rPr>
          <w:rFonts w:ascii="David" w:eastAsiaTheme="minorHAnsi" w:hAnsi="David"/>
          <w:rtl/>
          <w:lang w:eastAsia="en-US"/>
        </w:rPr>
        <w:t xml:space="preserve">השיח בו הינו בעל אופי כלכלי א-פוליטי. </w:t>
      </w:r>
    </w:p>
    <w:p w:rsidR="004C2A0D" w:rsidRDefault="00967C1C" w:rsidP="00F52BD7">
      <w:pPr>
        <w:numPr>
          <w:ilvl w:val="0"/>
          <w:numId w:val="10"/>
        </w:numPr>
        <w:overflowPunct/>
        <w:autoSpaceDE/>
        <w:autoSpaceDN/>
        <w:adjustRightInd/>
        <w:spacing w:before="120" w:after="120"/>
        <w:contextualSpacing/>
        <w:textAlignment w:val="auto"/>
        <w:rPr>
          <w:rFonts w:eastAsiaTheme="minorHAnsi"/>
          <w:rtl/>
          <w:lang w:eastAsia="en-US"/>
        </w:rPr>
      </w:pPr>
      <w:r w:rsidRPr="004C2A0D">
        <w:rPr>
          <w:rFonts w:ascii="David" w:eastAsiaTheme="minorHAnsi" w:hAnsi="David"/>
          <w:rtl/>
          <w:lang w:eastAsia="en-US"/>
        </w:rPr>
        <w:t xml:space="preserve">הארגון הינו סמכות בעולם המפותח לסטנדרטים בינלאומיים – הוא הקובע את המדדים והוא גם הבודק את ההתאמה של המדיניות במדינות החברות לסטנדרטים אלה (על ידי סקירות, ובדיקות עמיתים). עבודה משותפת עם ארגון שקובע את הסטנדרט הבינלאומי להתנהלות, תסייע לממשלה לאמץ מדיניות שהינה לא רק נכונה עבור המדינה אלא גם תואמת סטנדרטים בינלאומיים, </w:t>
      </w:r>
      <w:r w:rsidRPr="004C2A0D">
        <w:rPr>
          <w:rFonts w:ascii="David" w:eastAsiaTheme="minorHAnsi" w:hAnsi="David" w:hint="eastAsia"/>
          <w:rtl/>
          <w:lang w:eastAsia="en-US"/>
        </w:rPr>
        <w:t>מה</w:t>
      </w:r>
      <w:r w:rsidRPr="004C2A0D">
        <w:rPr>
          <w:rFonts w:ascii="David" w:eastAsiaTheme="minorHAnsi" w:hAnsi="David"/>
          <w:rtl/>
          <w:lang w:eastAsia="en-US"/>
        </w:rPr>
        <w:t xml:space="preserve"> </w:t>
      </w:r>
      <w:r w:rsidRPr="004C2A0D">
        <w:rPr>
          <w:rFonts w:ascii="David" w:eastAsiaTheme="minorHAnsi" w:hAnsi="David" w:hint="eastAsia"/>
          <w:rtl/>
          <w:lang w:eastAsia="en-US"/>
        </w:rPr>
        <w:t>שחוסך</w:t>
      </w:r>
      <w:r w:rsidRPr="004C2A0D">
        <w:rPr>
          <w:rFonts w:ascii="David" w:eastAsiaTheme="minorHAnsi" w:hAnsi="David"/>
          <w:rtl/>
          <w:lang w:eastAsia="en-US"/>
        </w:rPr>
        <w:t xml:space="preserve"> </w:t>
      </w:r>
      <w:r w:rsidRPr="004C2A0D">
        <w:rPr>
          <w:rFonts w:ascii="David" w:eastAsiaTheme="minorHAnsi" w:hAnsi="David" w:hint="eastAsia"/>
          <w:rtl/>
          <w:lang w:eastAsia="en-US"/>
        </w:rPr>
        <w:t>זמן</w:t>
      </w:r>
      <w:r w:rsidRPr="004C2A0D">
        <w:rPr>
          <w:rFonts w:ascii="David" w:eastAsiaTheme="minorHAnsi" w:hAnsi="David"/>
          <w:rtl/>
          <w:lang w:eastAsia="en-US"/>
        </w:rPr>
        <w:t xml:space="preserve"> </w:t>
      </w:r>
      <w:r w:rsidRPr="004C2A0D">
        <w:rPr>
          <w:rFonts w:ascii="David" w:eastAsiaTheme="minorHAnsi" w:hAnsi="David" w:hint="eastAsia"/>
          <w:rtl/>
          <w:lang w:eastAsia="en-US"/>
        </w:rPr>
        <w:t>ועלויות</w:t>
      </w:r>
      <w:r w:rsidRPr="004C2A0D">
        <w:rPr>
          <w:rFonts w:ascii="David" w:eastAsiaTheme="minorHAnsi" w:hAnsi="David"/>
          <w:rtl/>
          <w:lang w:eastAsia="en-US"/>
        </w:rPr>
        <w:t xml:space="preserve">. </w:t>
      </w:r>
    </w:p>
    <w:p w:rsidR="00C25D9A" w:rsidRPr="00877425" w:rsidRDefault="00C25D9A" w:rsidP="00C25D9A">
      <w:pPr>
        <w:pStyle w:val="a7"/>
        <w:numPr>
          <w:ilvl w:val="0"/>
          <w:numId w:val="10"/>
        </w:numPr>
        <w:rPr>
          <w:rFonts w:ascii="David" w:hAnsi="David"/>
        </w:rPr>
      </w:pPr>
      <w:r>
        <w:rPr>
          <w:rFonts w:ascii="David" w:hAnsi="David" w:hint="cs"/>
          <w:rtl/>
        </w:rPr>
        <w:t xml:space="preserve">לארגון </w:t>
      </w:r>
      <w:r w:rsidRPr="00877425">
        <w:rPr>
          <w:rFonts w:ascii="David" w:hAnsi="David"/>
          <w:rtl/>
        </w:rPr>
        <w:t xml:space="preserve">יש מעמד של גורם ממליץ מדיניות לו שותפות 34 מדינות המפותחות והמלצותיו מוערכות באור מקצועי ואובייקטיבי. בדומה כבר למה שהיה במחקרים האחרים שבהם פורסם ספק יחיד וכמובן שלא היו פניות. ברור שברמת ההשפעה, לא דומה דוח המלצות </w:t>
      </w:r>
      <w:r w:rsidRPr="00877425">
        <w:rPr>
          <w:rFonts w:ascii="David" w:hAnsi="David"/>
          <w:rtl/>
        </w:rPr>
        <w:lastRenderedPageBreak/>
        <w:t xml:space="preserve">של ה </w:t>
      </w:r>
      <w:r w:rsidRPr="00877425">
        <w:rPr>
          <w:rFonts w:ascii="David" w:hAnsi="David"/>
        </w:rPr>
        <w:t>OECD</w:t>
      </w:r>
      <w:r w:rsidRPr="00877425">
        <w:rPr>
          <w:rFonts w:ascii="David" w:hAnsi="David"/>
          <w:rtl/>
        </w:rPr>
        <w:t xml:space="preserve"> לדוח המלצות של חברת </w:t>
      </w:r>
      <w:r w:rsidRPr="00877425">
        <w:rPr>
          <w:rFonts w:ascii="David" w:hAnsi="David"/>
        </w:rPr>
        <w:t>XXX</w:t>
      </w:r>
      <w:r w:rsidRPr="00877425">
        <w:rPr>
          <w:rFonts w:ascii="David" w:hAnsi="David"/>
          <w:rtl/>
        </w:rPr>
        <w:t xml:space="preserve"> ייעוץ כלכלי בע"מ – מדובר בשני מוצרים שונים.</w:t>
      </w:r>
    </w:p>
    <w:p w:rsidR="004C2A0D" w:rsidRDefault="004C2A0D" w:rsidP="004C2A0D">
      <w:pPr>
        <w:pStyle w:val="1"/>
        <w:numPr>
          <w:ilvl w:val="0"/>
          <w:numId w:val="10"/>
        </w:numPr>
        <w:rPr>
          <w:rFonts w:eastAsiaTheme="minorHAnsi"/>
          <w:lang w:eastAsia="en-US"/>
        </w:rPr>
      </w:pPr>
      <w:r>
        <w:rPr>
          <w:rFonts w:eastAsiaTheme="minorHAnsi" w:hint="cs"/>
          <w:rtl/>
          <w:lang w:eastAsia="en-US"/>
        </w:rPr>
        <w:t>הארגון עובד עם סטטיסטיקאים, אנליסטים ומומחים בתחום כוח האדם בעולם ההשכלה הגבוהה.</w:t>
      </w:r>
    </w:p>
    <w:p w:rsidR="004259CC" w:rsidRDefault="004259CC" w:rsidP="00C25D9A">
      <w:pPr>
        <w:pStyle w:val="1"/>
        <w:numPr>
          <w:ilvl w:val="0"/>
          <w:numId w:val="10"/>
        </w:numPr>
        <w:rPr>
          <w:rFonts w:eastAsiaTheme="minorHAnsi"/>
          <w:lang w:eastAsia="en-US"/>
        </w:rPr>
      </w:pPr>
      <w:r>
        <w:rPr>
          <w:rFonts w:eastAsiaTheme="minorHAnsi" w:hint="cs"/>
          <w:rtl/>
          <w:lang w:eastAsia="en-US"/>
        </w:rPr>
        <w:t xml:space="preserve">נדגיש </w:t>
      </w:r>
      <w:r w:rsidR="00C25D9A">
        <w:rPr>
          <w:rFonts w:eastAsiaTheme="minorHAnsi" w:hint="cs"/>
          <w:rtl/>
          <w:lang w:eastAsia="en-US"/>
        </w:rPr>
        <w:t xml:space="preserve">כי בחודש פברואר 2019 פורסמה חוות דעת להתקשרות עם ה- </w:t>
      </w:r>
      <w:r w:rsidR="00C25D9A">
        <w:rPr>
          <w:rFonts w:eastAsiaTheme="minorHAnsi" w:hint="cs"/>
          <w:lang w:eastAsia="en-US"/>
        </w:rPr>
        <w:t>O</w:t>
      </w:r>
      <w:r w:rsidR="00C25D9A">
        <w:rPr>
          <w:rFonts w:eastAsiaTheme="minorHAnsi"/>
          <w:lang w:eastAsia="en-US"/>
        </w:rPr>
        <w:t xml:space="preserve">ECD </w:t>
      </w:r>
      <w:r w:rsidR="00C25D9A">
        <w:rPr>
          <w:rFonts w:eastAsiaTheme="minorHAnsi" w:hint="cs"/>
          <w:rtl/>
          <w:lang w:eastAsia="en-US"/>
        </w:rPr>
        <w:t xml:space="preserve"> כספק יחיד מהנימוקים שפורטו לעיל, לפרסום הזה לא התקבלו השגות גם כאשר היה חוסר וודאות באילו מחקרים יתבצעו עם הארגון. בנוסף מבדיקה שנערכה על ידי הגורם המקצועי לא קם גוף חדש המתחרה ל- </w:t>
      </w:r>
      <w:r w:rsidR="00C25D9A">
        <w:rPr>
          <w:rFonts w:eastAsiaTheme="minorHAnsi" w:hint="cs"/>
          <w:lang w:eastAsia="en-US"/>
        </w:rPr>
        <w:t>OECD</w:t>
      </w:r>
      <w:r w:rsidR="00C25D9A">
        <w:rPr>
          <w:rFonts w:eastAsiaTheme="minorHAnsi" w:hint="cs"/>
          <w:rtl/>
          <w:lang w:eastAsia="en-US"/>
        </w:rPr>
        <w:t xml:space="preserve"> ויכול לבצע את המחקר המבוקש. </w:t>
      </w:r>
    </w:p>
    <w:p w:rsidR="00967C1C" w:rsidRDefault="00967C1C" w:rsidP="00161C2C">
      <w:pPr>
        <w:overflowPunct/>
        <w:autoSpaceDE/>
        <w:autoSpaceDN/>
        <w:adjustRightInd/>
        <w:spacing w:before="120" w:after="120"/>
        <w:textAlignment w:val="auto"/>
        <w:rPr>
          <w:rFonts w:ascii="David" w:eastAsiaTheme="minorHAnsi" w:hAnsi="David"/>
          <w:rtl/>
          <w:lang w:eastAsia="en-US"/>
        </w:rPr>
      </w:pPr>
      <w:r w:rsidRPr="00967C1C">
        <w:rPr>
          <w:rFonts w:ascii="David" w:eastAsiaTheme="minorHAnsi" w:hAnsi="David" w:hint="eastAsia"/>
          <w:b/>
          <w:bCs/>
          <w:rtl/>
          <w:lang w:eastAsia="en-US"/>
        </w:rPr>
        <w:t>משך</w:t>
      </w:r>
      <w:r w:rsidRPr="00967C1C">
        <w:rPr>
          <w:rFonts w:ascii="David" w:eastAsiaTheme="minorHAnsi" w:hAnsi="David"/>
          <w:b/>
          <w:bCs/>
          <w:rtl/>
          <w:lang w:eastAsia="en-US"/>
        </w:rPr>
        <w:t xml:space="preserve"> </w:t>
      </w:r>
      <w:r w:rsidRPr="00AE2F84">
        <w:rPr>
          <w:rFonts w:ascii="David" w:eastAsiaTheme="minorHAnsi" w:hAnsi="David" w:hint="eastAsia"/>
          <w:b/>
          <w:bCs/>
          <w:rtl/>
          <w:lang w:eastAsia="en-US"/>
        </w:rPr>
        <w:t>ההתקשרות</w:t>
      </w:r>
      <w:r w:rsidRPr="00AE2F84">
        <w:rPr>
          <w:rFonts w:ascii="David" w:eastAsiaTheme="minorHAnsi" w:hAnsi="David"/>
          <w:rtl/>
          <w:lang w:eastAsia="en-US"/>
        </w:rPr>
        <w:t xml:space="preserve"> :</w:t>
      </w:r>
      <w:r w:rsidR="004C2A0D" w:rsidRPr="00AE2F84">
        <w:rPr>
          <w:rFonts w:ascii="David" w:eastAsiaTheme="minorHAnsi" w:hAnsi="David" w:hint="cs"/>
          <w:rtl/>
          <w:lang w:eastAsia="en-US"/>
        </w:rPr>
        <w:t xml:space="preserve"> </w:t>
      </w:r>
      <w:r w:rsidR="00161C2C">
        <w:rPr>
          <w:rFonts w:ascii="David" w:eastAsiaTheme="minorHAnsi" w:hAnsi="David" w:hint="cs"/>
          <w:rtl/>
          <w:lang w:eastAsia="en-US"/>
        </w:rPr>
        <w:t>כשנה. החל מפ</w:t>
      </w:r>
      <w:r w:rsidR="007E38A1">
        <w:rPr>
          <w:rFonts w:ascii="David" w:eastAsiaTheme="minorHAnsi" w:hAnsi="David" w:hint="cs"/>
          <w:rtl/>
          <w:lang w:eastAsia="en-US"/>
        </w:rPr>
        <w:t>ב</w:t>
      </w:r>
      <w:r w:rsidR="00161C2C">
        <w:rPr>
          <w:rFonts w:ascii="David" w:eastAsiaTheme="minorHAnsi" w:hAnsi="David" w:hint="cs"/>
          <w:rtl/>
          <w:lang w:eastAsia="en-US"/>
        </w:rPr>
        <w:t>רואר 2020 ועד מרץ 2021.</w:t>
      </w:r>
    </w:p>
    <w:p w:rsidR="00F975CB" w:rsidRDefault="00967C1C" w:rsidP="00C05116">
      <w:pPr>
        <w:pStyle w:val="1"/>
        <w:ind w:hanging="483"/>
        <w:rPr>
          <w:rtl/>
        </w:rPr>
      </w:pPr>
      <w:r>
        <w:rPr>
          <w:rFonts w:hint="cs"/>
          <w:rtl/>
          <w:lang w:eastAsia="en-US"/>
        </w:rPr>
        <w:t xml:space="preserve"> </w:t>
      </w:r>
      <w:r w:rsidRPr="00967C1C">
        <w:rPr>
          <w:rFonts w:hint="cs"/>
          <w:b/>
          <w:bCs/>
          <w:rtl/>
          <w:lang w:eastAsia="en-US"/>
        </w:rPr>
        <w:t>תקנה תקציבית</w:t>
      </w:r>
      <w:r>
        <w:rPr>
          <w:rFonts w:hint="cs"/>
          <w:rtl/>
          <w:lang w:eastAsia="en-US"/>
        </w:rPr>
        <w:t xml:space="preserve"> : 05</w:t>
      </w:r>
      <w:r w:rsidR="00C05116">
        <w:rPr>
          <w:rFonts w:hint="cs"/>
          <w:rtl/>
          <w:lang w:eastAsia="en-US"/>
        </w:rPr>
        <w:t>-</w:t>
      </w:r>
      <w:r>
        <w:rPr>
          <w:rFonts w:hint="cs"/>
          <w:rtl/>
          <w:lang w:eastAsia="en-US"/>
        </w:rPr>
        <w:t>51</w:t>
      </w:r>
      <w:r w:rsidR="00C05116">
        <w:rPr>
          <w:rFonts w:hint="cs"/>
          <w:rtl/>
          <w:lang w:eastAsia="en-US"/>
        </w:rPr>
        <w:t>-</w:t>
      </w:r>
      <w:r>
        <w:rPr>
          <w:rFonts w:hint="cs"/>
          <w:rtl/>
          <w:lang w:eastAsia="en-US"/>
        </w:rPr>
        <w:t>0</w:t>
      </w:r>
      <w:r w:rsidR="00C05116">
        <w:rPr>
          <w:rFonts w:hint="cs"/>
          <w:rtl/>
          <w:lang w:eastAsia="en-US"/>
        </w:rPr>
        <w:t>6-06</w:t>
      </w:r>
    </w:p>
    <w:p w:rsidR="00AE2F84" w:rsidRDefault="00AE2F84" w:rsidP="00C05116">
      <w:pPr>
        <w:pStyle w:val="1"/>
        <w:ind w:hanging="483"/>
        <w:rPr>
          <w:rtl/>
        </w:rPr>
      </w:pPr>
    </w:p>
    <w:p w:rsidR="00AE2F84" w:rsidRDefault="00AE2F84" w:rsidP="00C05116">
      <w:pPr>
        <w:pStyle w:val="1"/>
        <w:ind w:hanging="483"/>
        <w:rPr>
          <w:rtl/>
        </w:rPr>
      </w:pPr>
    </w:p>
    <w:p w:rsidR="00E53002" w:rsidRDefault="00E53002" w:rsidP="00C05116">
      <w:pPr>
        <w:pStyle w:val="1"/>
        <w:ind w:hanging="483"/>
        <w:rPr>
          <w:rtl/>
        </w:rPr>
      </w:pPr>
    </w:p>
    <w:p w:rsidR="00E53002" w:rsidRDefault="00E53002" w:rsidP="00C05116">
      <w:pPr>
        <w:pStyle w:val="1"/>
        <w:ind w:hanging="483"/>
        <w:rPr>
          <w:rtl/>
        </w:rPr>
      </w:pPr>
    </w:p>
    <w:p w:rsidR="00E53002" w:rsidRPr="00E53002" w:rsidRDefault="00E53002" w:rsidP="00E53002">
      <w:pPr>
        <w:pStyle w:val="1"/>
        <w:rPr>
          <w:rtl/>
        </w:rPr>
      </w:pPr>
    </w:p>
    <w:sectPr w:rsidR="00E53002" w:rsidRPr="00E53002" w:rsidSect="00164B3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87FA0"/>
    <w:multiLevelType w:val="hybridMultilevel"/>
    <w:tmpl w:val="E0D605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0B82797"/>
    <w:multiLevelType w:val="multilevel"/>
    <w:tmpl w:val="CB2CFB36"/>
    <w:numStyleLink w:val="-"/>
  </w:abstractNum>
  <w:abstractNum w:abstractNumId="2"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A17182B"/>
    <w:multiLevelType w:val="hybridMultilevel"/>
    <w:tmpl w:val="F132C6D4"/>
    <w:lvl w:ilvl="0" w:tplc="99B66BDA">
      <w:start w:val="1"/>
      <w:numFmt w:val="decimal"/>
      <w:lvlText w:val="%1."/>
      <w:lvlJc w:val="left"/>
      <w:pPr>
        <w:ind w:left="785" w:hanging="360"/>
      </w:pPr>
      <w:rPr>
        <w:rFonts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5" w15:restartNumberingAfterBreak="0">
    <w:nsid w:val="1EFC5F16"/>
    <w:multiLevelType w:val="hybridMultilevel"/>
    <w:tmpl w:val="7F382C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F1342E1"/>
    <w:multiLevelType w:val="hybridMultilevel"/>
    <w:tmpl w:val="996073B8"/>
    <w:lvl w:ilvl="0" w:tplc="EF787472">
      <w:start w:val="1"/>
      <w:numFmt w:val="decimal"/>
      <w:lvlText w:val="%1-"/>
      <w:lvlJc w:val="left"/>
      <w:pPr>
        <w:ind w:left="302" w:hanging="360"/>
      </w:pPr>
      <w:rPr>
        <w:rFonts w:hint="default"/>
      </w:rPr>
    </w:lvl>
    <w:lvl w:ilvl="1" w:tplc="04090019" w:tentative="1">
      <w:start w:val="1"/>
      <w:numFmt w:val="lowerLetter"/>
      <w:lvlText w:val="%2."/>
      <w:lvlJc w:val="left"/>
      <w:pPr>
        <w:ind w:left="1022" w:hanging="360"/>
      </w:pPr>
    </w:lvl>
    <w:lvl w:ilvl="2" w:tplc="0409001B" w:tentative="1">
      <w:start w:val="1"/>
      <w:numFmt w:val="lowerRoman"/>
      <w:lvlText w:val="%3."/>
      <w:lvlJc w:val="right"/>
      <w:pPr>
        <w:ind w:left="1742" w:hanging="180"/>
      </w:pPr>
    </w:lvl>
    <w:lvl w:ilvl="3" w:tplc="0409000F" w:tentative="1">
      <w:start w:val="1"/>
      <w:numFmt w:val="decimal"/>
      <w:lvlText w:val="%4."/>
      <w:lvlJc w:val="left"/>
      <w:pPr>
        <w:ind w:left="2462" w:hanging="360"/>
      </w:pPr>
    </w:lvl>
    <w:lvl w:ilvl="4" w:tplc="04090019" w:tentative="1">
      <w:start w:val="1"/>
      <w:numFmt w:val="lowerLetter"/>
      <w:lvlText w:val="%5."/>
      <w:lvlJc w:val="left"/>
      <w:pPr>
        <w:ind w:left="3182" w:hanging="360"/>
      </w:pPr>
    </w:lvl>
    <w:lvl w:ilvl="5" w:tplc="0409001B" w:tentative="1">
      <w:start w:val="1"/>
      <w:numFmt w:val="lowerRoman"/>
      <w:lvlText w:val="%6."/>
      <w:lvlJc w:val="right"/>
      <w:pPr>
        <w:ind w:left="3902" w:hanging="180"/>
      </w:pPr>
    </w:lvl>
    <w:lvl w:ilvl="6" w:tplc="0409000F" w:tentative="1">
      <w:start w:val="1"/>
      <w:numFmt w:val="decimal"/>
      <w:lvlText w:val="%7."/>
      <w:lvlJc w:val="left"/>
      <w:pPr>
        <w:ind w:left="4622" w:hanging="360"/>
      </w:pPr>
    </w:lvl>
    <w:lvl w:ilvl="7" w:tplc="04090019" w:tentative="1">
      <w:start w:val="1"/>
      <w:numFmt w:val="lowerLetter"/>
      <w:lvlText w:val="%8."/>
      <w:lvlJc w:val="left"/>
      <w:pPr>
        <w:ind w:left="5342" w:hanging="360"/>
      </w:pPr>
    </w:lvl>
    <w:lvl w:ilvl="8" w:tplc="0409001B" w:tentative="1">
      <w:start w:val="1"/>
      <w:numFmt w:val="lowerRoman"/>
      <w:lvlText w:val="%9."/>
      <w:lvlJc w:val="right"/>
      <w:pPr>
        <w:ind w:left="6062" w:hanging="180"/>
      </w:pPr>
    </w:lvl>
  </w:abstractNum>
  <w:abstractNum w:abstractNumId="7" w15:restartNumberingAfterBreak="0">
    <w:nsid w:val="24690D37"/>
    <w:multiLevelType w:val="multilevel"/>
    <w:tmpl w:val="2C7611E6"/>
    <w:numStyleLink w:val="-0"/>
  </w:abstractNum>
  <w:abstractNum w:abstractNumId="8" w15:restartNumberingAfterBreak="0">
    <w:nsid w:val="39AD6714"/>
    <w:multiLevelType w:val="hybridMultilevel"/>
    <w:tmpl w:val="6B3E86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BCA740D"/>
    <w:multiLevelType w:val="hybridMultilevel"/>
    <w:tmpl w:val="E41ED02C"/>
    <w:lvl w:ilvl="0" w:tplc="04090001">
      <w:start w:val="1"/>
      <w:numFmt w:val="bullet"/>
      <w:lvlText w:val=""/>
      <w:lvlJc w:val="left"/>
      <w:pPr>
        <w:ind w:left="1145" w:hanging="360"/>
      </w:pPr>
      <w:rPr>
        <w:rFonts w:ascii="Symbol" w:hAnsi="Symbol" w:hint="default"/>
      </w:rPr>
    </w:lvl>
    <w:lvl w:ilvl="1" w:tplc="04090003" w:tentative="1">
      <w:start w:val="1"/>
      <w:numFmt w:val="bullet"/>
      <w:lvlText w:val="o"/>
      <w:lvlJc w:val="left"/>
      <w:pPr>
        <w:ind w:left="1865" w:hanging="360"/>
      </w:pPr>
      <w:rPr>
        <w:rFonts w:ascii="Courier New" w:hAnsi="Courier New" w:cs="Courier New" w:hint="default"/>
      </w:rPr>
    </w:lvl>
    <w:lvl w:ilvl="2" w:tplc="04090005" w:tentative="1">
      <w:start w:val="1"/>
      <w:numFmt w:val="bullet"/>
      <w:lvlText w:val=""/>
      <w:lvlJc w:val="left"/>
      <w:pPr>
        <w:ind w:left="2585" w:hanging="360"/>
      </w:pPr>
      <w:rPr>
        <w:rFonts w:ascii="Wingdings" w:hAnsi="Wingdings" w:hint="default"/>
      </w:rPr>
    </w:lvl>
    <w:lvl w:ilvl="3" w:tplc="04090001" w:tentative="1">
      <w:start w:val="1"/>
      <w:numFmt w:val="bullet"/>
      <w:lvlText w:val=""/>
      <w:lvlJc w:val="left"/>
      <w:pPr>
        <w:ind w:left="3305" w:hanging="360"/>
      </w:pPr>
      <w:rPr>
        <w:rFonts w:ascii="Symbol" w:hAnsi="Symbol" w:hint="default"/>
      </w:rPr>
    </w:lvl>
    <w:lvl w:ilvl="4" w:tplc="04090003" w:tentative="1">
      <w:start w:val="1"/>
      <w:numFmt w:val="bullet"/>
      <w:lvlText w:val="o"/>
      <w:lvlJc w:val="left"/>
      <w:pPr>
        <w:ind w:left="4025" w:hanging="360"/>
      </w:pPr>
      <w:rPr>
        <w:rFonts w:ascii="Courier New" w:hAnsi="Courier New" w:cs="Courier New" w:hint="default"/>
      </w:rPr>
    </w:lvl>
    <w:lvl w:ilvl="5" w:tplc="04090005" w:tentative="1">
      <w:start w:val="1"/>
      <w:numFmt w:val="bullet"/>
      <w:lvlText w:val=""/>
      <w:lvlJc w:val="left"/>
      <w:pPr>
        <w:ind w:left="4745" w:hanging="360"/>
      </w:pPr>
      <w:rPr>
        <w:rFonts w:ascii="Wingdings" w:hAnsi="Wingdings" w:hint="default"/>
      </w:rPr>
    </w:lvl>
    <w:lvl w:ilvl="6" w:tplc="04090001" w:tentative="1">
      <w:start w:val="1"/>
      <w:numFmt w:val="bullet"/>
      <w:lvlText w:val=""/>
      <w:lvlJc w:val="left"/>
      <w:pPr>
        <w:ind w:left="5465" w:hanging="360"/>
      </w:pPr>
      <w:rPr>
        <w:rFonts w:ascii="Symbol" w:hAnsi="Symbol" w:hint="default"/>
      </w:rPr>
    </w:lvl>
    <w:lvl w:ilvl="7" w:tplc="04090003" w:tentative="1">
      <w:start w:val="1"/>
      <w:numFmt w:val="bullet"/>
      <w:lvlText w:val="o"/>
      <w:lvlJc w:val="left"/>
      <w:pPr>
        <w:ind w:left="6185" w:hanging="360"/>
      </w:pPr>
      <w:rPr>
        <w:rFonts w:ascii="Courier New" w:hAnsi="Courier New" w:cs="Courier New" w:hint="default"/>
      </w:rPr>
    </w:lvl>
    <w:lvl w:ilvl="8" w:tplc="04090005" w:tentative="1">
      <w:start w:val="1"/>
      <w:numFmt w:val="bullet"/>
      <w:lvlText w:val=""/>
      <w:lvlJc w:val="left"/>
      <w:pPr>
        <w:ind w:left="6905" w:hanging="360"/>
      </w:pPr>
      <w:rPr>
        <w:rFonts w:ascii="Wingdings" w:hAnsi="Wingdings" w:hint="default"/>
      </w:rPr>
    </w:lvl>
  </w:abstractNum>
  <w:abstractNum w:abstractNumId="10" w15:restartNumberingAfterBreak="0">
    <w:nsid w:val="477D4CEE"/>
    <w:multiLevelType w:val="multilevel"/>
    <w:tmpl w:val="2C7611E6"/>
    <w:numStyleLink w:val="-0"/>
  </w:abstractNum>
  <w:abstractNum w:abstractNumId="11" w15:restartNumberingAfterBreak="0">
    <w:nsid w:val="4BEC52AE"/>
    <w:multiLevelType w:val="hybridMultilevel"/>
    <w:tmpl w:val="6184A1C4"/>
    <w:lvl w:ilvl="0" w:tplc="45589800">
      <w:start w:val="1"/>
      <w:numFmt w:val="hebrew1"/>
      <w:lvlText w:val="%1."/>
      <w:lvlJc w:val="left"/>
      <w:pPr>
        <w:ind w:left="720" w:hanging="360"/>
      </w:pPr>
      <w:rPr>
        <w:lang w:val="en-U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 w15:restartNumberingAfterBreak="0">
    <w:nsid w:val="52C63965"/>
    <w:multiLevelType w:val="multilevel"/>
    <w:tmpl w:val="CB2CFB36"/>
    <w:numStyleLink w:val="-"/>
  </w:abstractNum>
  <w:abstractNum w:abstractNumId="13" w15:restartNumberingAfterBreak="0">
    <w:nsid w:val="59BC4114"/>
    <w:multiLevelType w:val="hybridMultilevel"/>
    <w:tmpl w:val="D8BEA8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7"/>
  </w:num>
  <w:num w:numId="2">
    <w:abstractNumId w:val="14"/>
  </w:num>
  <w:num w:numId="3">
    <w:abstractNumId w:val="2"/>
  </w:num>
  <w:num w:numId="4">
    <w:abstractNumId w:val="3"/>
  </w:num>
  <w:num w:numId="5">
    <w:abstractNumId w:val="1"/>
  </w:num>
  <w:num w:numId="6">
    <w:abstractNumId w:val="10"/>
  </w:num>
  <w:num w:numId="7">
    <w:abstractNumId w:val="12"/>
  </w:num>
  <w:num w:numId="8">
    <w:abstractNumId w:val="0"/>
  </w:num>
  <w:num w:numId="9">
    <w:abstractNumId w:val="13"/>
  </w:num>
  <w:num w:numId="10">
    <w:abstractNumId w:val="5"/>
  </w:num>
  <w:num w:numId="11">
    <w:abstractNumId w:val="8"/>
  </w:num>
  <w:num w:numId="12">
    <w:abstractNumId w:val="9"/>
  </w:num>
  <w:num w:numId="13">
    <w:abstractNumId w:val="4"/>
  </w:num>
  <w:num w:numId="1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2773"/>
    <w:rsid w:val="00014182"/>
    <w:rsid w:val="00047C97"/>
    <w:rsid w:val="000520B7"/>
    <w:rsid w:val="000568CE"/>
    <w:rsid w:val="00066383"/>
    <w:rsid w:val="00093B9D"/>
    <w:rsid w:val="000C04AE"/>
    <w:rsid w:val="000E6098"/>
    <w:rsid w:val="000E632C"/>
    <w:rsid w:val="0010326C"/>
    <w:rsid w:val="001611C6"/>
    <w:rsid w:val="00161C2C"/>
    <w:rsid w:val="00164B30"/>
    <w:rsid w:val="00172773"/>
    <w:rsid w:val="0018292D"/>
    <w:rsid w:val="001A7C42"/>
    <w:rsid w:val="001C4F6D"/>
    <w:rsid w:val="001D55DD"/>
    <w:rsid w:val="001E548A"/>
    <w:rsid w:val="00275887"/>
    <w:rsid w:val="002A54A3"/>
    <w:rsid w:val="002A7FEA"/>
    <w:rsid w:val="002D0E17"/>
    <w:rsid w:val="002D7789"/>
    <w:rsid w:val="002E38F4"/>
    <w:rsid w:val="002F197C"/>
    <w:rsid w:val="00325E01"/>
    <w:rsid w:val="00361114"/>
    <w:rsid w:val="003840FE"/>
    <w:rsid w:val="00393C6A"/>
    <w:rsid w:val="003A1D7A"/>
    <w:rsid w:val="003B4D2A"/>
    <w:rsid w:val="003C3A5C"/>
    <w:rsid w:val="003F1396"/>
    <w:rsid w:val="0040055E"/>
    <w:rsid w:val="00423D6A"/>
    <w:rsid w:val="004252A2"/>
    <w:rsid w:val="004259CC"/>
    <w:rsid w:val="00426E0E"/>
    <w:rsid w:val="004323EF"/>
    <w:rsid w:val="004410DE"/>
    <w:rsid w:val="00443CB0"/>
    <w:rsid w:val="0044663B"/>
    <w:rsid w:val="00451F2E"/>
    <w:rsid w:val="004523EB"/>
    <w:rsid w:val="00452D7A"/>
    <w:rsid w:val="0046274F"/>
    <w:rsid w:val="004C127D"/>
    <w:rsid w:val="004C2A0D"/>
    <w:rsid w:val="004C5538"/>
    <w:rsid w:val="004D65A1"/>
    <w:rsid w:val="004E479D"/>
    <w:rsid w:val="004F3773"/>
    <w:rsid w:val="005028F9"/>
    <w:rsid w:val="00505D36"/>
    <w:rsid w:val="00515321"/>
    <w:rsid w:val="00515E5C"/>
    <w:rsid w:val="00534452"/>
    <w:rsid w:val="005371D8"/>
    <w:rsid w:val="00556BE2"/>
    <w:rsid w:val="005B4660"/>
    <w:rsid w:val="005B52B7"/>
    <w:rsid w:val="005D42E4"/>
    <w:rsid w:val="005F63C8"/>
    <w:rsid w:val="00600BFA"/>
    <w:rsid w:val="00600F1F"/>
    <w:rsid w:val="00602DAD"/>
    <w:rsid w:val="006309B0"/>
    <w:rsid w:val="0063438E"/>
    <w:rsid w:val="0066664E"/>
    <w:rsid w:val="00692C69"/>
    <w:rsid w:val="006952CA"/>
    <w:rsid w:val="006A13C9"/>
    <w:rsid w:val="006A2503"/>
    <w:rsid w:val="006A33B7"/>
    <w:rsid w:val="006A5446"/>
    <w:rsid w:val="006B352E"/>
    <w:rsid w:val="006C55AF"/>
    <w:rsid w:val="006D0744"/>
    <w:rsid w:val="006D686D"/>
    <w:rsid w:val="006E5942"/>
    <w:rsid w:val="00706164"/>
    <w:rsid w:val="00735D55"/>
    <w:rsid w:val="00743847"/>
    <w:rsid w:val="00751B50"/>
    <w:rsid w:val="00757313"/>
    <w:rsid w:val="00757879"/>
    <w:rsid w:val="007611DA"/>
    <w:rsid w:val="00793E5C"/>
    <w:rsid w:val="007966F1"/>
    <w:rsid w:val="007A373A"/>
    <w:rsid w:val="007D4118"/>
    <w:rsid w:val="007E2692"/>
    <w:rsid w:val="007E38A1"/>
    <w:rsid w:val="0080160A"/>
    <w:rsid w:val="0082739B"/>
    <w:rsid w:val="00864DB3"/>
    <w:rsid w:val="00867AE5"/>
    <w:rsid w:val="00870D8A"/>
    <w:rsid w:val="008B39D7"/>
    <w:rsid w:val="008E77BE"/>
    <w:rsid w:val="008F4E4D"/>
    <w:rsid w:val="00910BC9"/>
    <w:rsid w:val="00915C9A"/>
    <w:rsid w:val="0093206D"/>
    <w:rsid w:val="00935E81"/>
    <w:rsid w:val="00967C1C"/>
    <w:rsid w:val="00986444"/>
    <w:rsid w:val="00990A24"/>
    <w:rsid w:val="009B64FE"/>
    <w:rsid w:val="009E52B5"/>
    <w:rsid w:val="009F46AA"/>
    <w:rsid w:val="009F6A75"/>
    <w:rsid w:val="009F7F7A"/>
    <w:rsid w:val="00A12FAC"/>
    <w:rsid w:val="00A15876"/>
    <w:rsid w:val="00A15D5D"/>
    <w:rsid w:val="00A30921"/>
    <w:rsid w:val="00A5751E"/>
    <w:rsid w:val="00A64901"/>
    <w:rsid w:val="00A67A4F"/>
    <w:rsid w:val="00A7396A"/>
    <w:rsid w:val="00A73972"/>
    <w:rsid w:val="00A84333"/>
    <w:rsid w:val="00A84658"/>
    <w:rsid w:val="00AA4752"/>
    <w:rsid w:val="00AC0823"/>
    <w:rsid w:val="00AD0167"/>
    <w:rsid w:val="00AE2F84"/>
    <w:rsid w:val="00AE70A0"/>
    <w:rsid w:val="00AF1C47"/>
    <w:rsid w:val="00B03E2B"/>
    <w:rsid w:val="00B041F7"/>
    <w:rsid w:val="00B05A41"/>
    <w:rsid w:val="00B311D4"/>
    <w:rsid w:val="00B429D7"/>
    <w:rsid w:val="00B60EE6"/>
    <w:rsid w:val="00B67385"/>
    <w:rsid w:val="00B93390"/>
    <w:rsid w:val="00B93A25"/>
    <w:rsid w:val="00BB393A"/>
    <w:rsid w:val="00BC24A7"/>
    <w:rsid w:val="00BD67E7"/>
    <w:rsid w:val="00C01906"/>
    <w:rsid w:val="00C05116"/>
    <w:rsid w:val="00C171DC"/>
    <w:rsid w:val="00C25D9A"/>
    <w:rsid w:val="00C27AC8"/>
    <w:rsid w:val="00C37F33"/>
    <w:rsid w:val="00C7594C"/>
    <w:rsid w:val="00C84ABA"/>
    <w:rsid w:val="00CA61AF"/>
    <w:rsid w:val="00CB40A4"/>
    <w:rsid w:val="00CC356E"/>
    <w:rsid w:val="00CD6DB8"/>
    <w:rsid w:val="00CE0517"/>
    <w:rsid w:val="00CF44BB"/>
    <w:rsid w:val="00D13821"/>
    <w:rsid w:val="00D222A6"/>
    <w:rsid w:val="00D33979"/>
    <w:rsid w:val="00D66453"/>
    <w:rsid w:val="00D731DA"/>
    <w:rsid w:val="00D826B0"/>
    <w:rsid w:val="00D969C1"/>
    <w:rsid w:val="00DD5320"/>
    <w:rsid w:val="00DE069A"/>
    <w:rsid w:val="00DE7CC8"/>
    <w:rsid w:val="00DF0BE0"/>
    <w:rsid w:val="00DF73FF"/>
    <w:rsid w:val="00E41B31"/>
    <w:rsid w:val="00E53002"/>
    <w:rsid w:val="00E56588"/>
    <w:rsid w:val="00E57FD2"/>
    <w:rsid w:val="00E95EEF"/>
    <w:rsid w:val="00EA6729"/>
    <w:rsid w:val="00EC303E"/>
    <w:rsid w:val="00EF71D7"/>
    <w:rsid w:val="00F00D41"/>
    <w:rsid w:val="00F0592A"/>
    <w:rsid w:val="00F25ABF"/>
    <w:rsid w:val="00F509E4"/>
    <w:rsid w:val="00F53880"/>
    <w:rsid w:val="00F74EF7"/>
    <w:rsid w:val="00F80DA7"/>
    <w:rsid w:val="00F975CB"/>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9F5C6AD3-F97D-4F02-ABAA-F015040F61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next w:val="1"/>
    <w:qFormat/>
    <w:rsid w:val="00172773"/>
    <w:pPr>
      <w:overflowPunct w:val="0"/>
      <w:autoSpaceDE w:val="0"/>
      <w:autoSpaceDN w:val="0"/>
      <w:bidi/>
      <w:adjustRightInd w:val="0"/>
      <w:spacing w:before="0" w:after="0" w:line="360" w:lineRule="auto"/>
      <w:jc w:val="both"/>
      <w:textAlignment w:val="baseline"/>
    </w:pPr>
    <w:rPr>
      <w:rFonts w:ascii="Times New Roman" w:eastAsia="Times New Roman" w:hAnsi="Times New Roman" w:cs="David"/>
      <w:sz w:val="24"/>
      <w:szCs w:val="24"/>
      <w:lang w:eastAsia="he-IL"/>
    </w:rPr>
  </w:style>
  <w:style w:type="paragraph" w:styleId="10">
    <w:name w:val="heading 1"/>
    <w:basedOn w:val="a"/>
    <w:next w:val="a"/>
    <w:link w:val="11"/>
    <w:uiPriority w:val="9"/>
    <w:qFormat/>
    <w:rsid w:val="003A1D7A"/>
    <w:pPr>
      <w:widowControl w:val="0"/>
      <w:outlineLvl w:val="0"/>
    </w:pPr>
    <w:rPr>
      <w:b/>
      <w:bCs/>
      <w:caps/>
      <w:spacing w:val="15"/>
      <w:sz w:val="36"/>
      <w:szCs w:val="36"/>
    </w:rPr>
  </w:style>
  <w:style w:type="paragraph" w:styleId="2">
    <w:name w:val="heading 2"/>
    <w:basedOn w:val="a"/>
    <w:next w:val="a"/>
    <w:link w:val="20"/>
    <w:uiPriority w:val="9"/>
    <w:unhideWhenUsed/>
    <w:qFormat/>
    <w:rsid w:val="003A1D7A"/>
    <w:pPr>
      <w:widowControl w:val="0"/>
      <w:outlineLvl w:val="1"/>
    </w:pPr>
    <w:rPr>
      <w:b/>
      <w:bCs/>
      <w:caps/>
      <w:spacing w:val="15"/>
      <w:sz w:val="32"/>
      <w:szCs w:val="32"/>
    </w:rPr>
  </w:style>
  <w:style w:type="paragraph" w:styleId="3">
    <w:name w:val="heading 3"/>
    <w:basedOn w:val="a"/>
    <w:next w:val="a"/>
    <w:link w:val="30"/>
    <w:uiPriority w:val="9"/>
    <w:unhideWhenUsed/>
    <w:qFormat/>
    <w:rsid w:val="001611C6"/>
    <w:pPr>
      <w:widowControl w:val="0"/>
      <w:bidi w:val="0"/>
      <w:spacing w:before="300"/>
      <w:outlineLvl w:val="2"/>
    </w:pPr>
    <w:rPr>
      <w:bCs/>
      <w:caps/>
      <w:spacing w:val="15"/>
      <w:sz w:val="28"/>
      <w:szCs w:val="28"/>
    </w:rPr>
  </w:style>
  <w:style w:type="paragraph" w:styleId="4">
    <w:name w:val="heading 4"/>
    <w:basedOn w:val="a"/>
    <w:next w:val="a"/>
    <w:link w:val="40"/>
    <w:uiPriority w:val="9"/>
    <w:unhideWhenUsed/>
    <w:qFormat/>
    <w:rsid w:val="003A1D7A"/>
    <w:pPr>
      <w:bidi w:val="0"/>
      <w:spacing w:before="300"/>
      <w:outlineLvl w:val="3"/>
    </w:pPr>
    <w:rPr>
      <w:b/>
      <w:bCs/>
      <w:caps/>
      <w:spacing w:val="10"/>
    </w:rPr>
  </w:style>
  <w:style w:type="paragraph" w:styleId="5">
    <w:name w:val="heading 5"/>
    <w:basedOn w:val="a"/>
    <w:next w:val="a"/>
    <w:link w:val="50"/>
    <w:uiPriority w:val="9"/>
    <w:unhideWhenUsed/>
    <w:qFormat/>
    <w:rsid w:val="003A1D7A"/>
    <w:pPr>
      <w:widowControl w:val="0"/>
      <w:bidi w:val="0"/>
      <w:spacing w:before="300"/>
      <w:outlineLvl w:val="4"/>
    </w:pPr>
    <w:rPr>
      <w:b/>
      <w:bCs/>
      <w:caps/>
      <w:spacing w:val="10"/>
    </w:rPr>
  </w:style>
  <w:style w:type="paragraph" w:styleId="6">
    <w:name w:val="heading 6"/>
    <w:basedOn w:val="a"/>
    <w:next w:val="a"/>
    <w:link w:val="60"/>
    <w:uiPriority w:val="9"/>
    <w:unhideWhenUsed/>
    <w:qFormat/>
    <w:rsid w:val="00066383"/>
    <w:pPr>
      <w:widowControl w:val="0"/>
      <w:bidi w:val="0"/>
      <w:spacing w:before="300"/>
      <w:outlineLvl w:val="5"/>
    </w:pPr>
    <w:rPr>
      <w:b/>
      <w:bCs/>
      <w:caps/>
      <w:spacing w:val="10"/>
    </w:rPr>
  </w:style>
  <w:style w:type="paragraph" w:styleId="7">
    <w:name w:val="heading 7"/>
    <w:basedOn w:val="a"/>
    <w:next w:val="a"/>
    <w:link w:val="70"/>
    <w:uiPriority w:val="9"/>
    <w:unhideWhenUsed/>
    <w:qFormat/>
    <w:rsid w:val="003A1D7A"/>
    <w:pPr>
      <w:widowControl w:val="0"/>
      <w:bidi w:val="0"/>
      <w:spacing w:before="300"/>
      <w:outlineLvl w:val="6"/>
    </w:pPr>
    <w:rPr>
      <w:b/>
      <w:bCs/>
      <w:caps/>
      <w:spacing w:val="10"/>
    </w:rPr>
  </w:style>
  <w:style w:type="paragraph" w:styleId="8">
    <w:name w:val="heading 8"/>
    <w:basedOn w:val="a"/>
    <w:next w:val="a"/>
    <w:link w:val="80"/>
    <w:uiPriority w:val="9"/>
    <w:semiHidden/>
    <w:unhideWhenUsed/>
    <w:qFormat/>
    <w:rsid w:val="00014182"/>
    <w:pPr>
      <w:bidi w:val="0"/>
      <w:spacing w:before="300"/>
      <w:outlineLvl w:val="7"/>
    </w:pPr>
    <w:rPr>
      <w:caps/>
      <w:spacing w:val="10"/>
      <w:sz w:val="18"/>
      <w:szCs w:val="18"/>
    </w:rPr>
  </w:style>
  <w:style w:type="paragraph" w:styleId="9">
    <w:name w:val="heading 9"/>
    <w:basedOn w:val="a"/>
    <w:next w:val="a"/>
    <w:link w:val="90"/>
    <w:uiPriority w:val="9"/>
    <w:semiHidden/>
    <w:unhideWhenUsed/>
    <w:qFormat/>
    <w:rsid w:val="00014182"/>
    <w:pPr>
      <w:bidi w:val="0"/>
      <w:spacing w:before="30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כותרת 1 תו"/>
    <w:basedOn w:val="a0"/>
    <w:link w:val="10"/>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ind w:left="567" w:right="567"/>
    </w:pPr>
    <w:rPr>
      <w:i/>
      <w:iC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pPr>
    <w:rPr>
      <w:b/>
      <w:bCs/>
      <w:color w:val="365F91" w:themeColor="accent1" w:themeShade="BF"/>
      <w:sz w:val="16"/>
      <w:szCs w:val="16"/>
    </w:rPr>
  </w:style>
  <w:style w:type="paragraph" w:styleId="a6">
    <w:name w:val="TOC Heading"/>
    <w:basedOn w:val="10"/>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line="240" w:lineRule="auto"/>
      <w:ind w:left="482"/>
    </w:pPr>
  </w:style>
  <w:style w:type="paragraph" w:styleId="TOC1">
    <w:name w:val="toc 1"/>
    <w:basedOn w:val="a"/>
    <w:next w:val="a"/>
    <w:autoRedefine/>
    <w:uiPriority w:val="39"/>
    <w:unhideWhenUsed/>
    <w:rsid w:val="00600BFA"/>
    <w:pPr>
      <w:widowControl w:val="0"/>
      <w:tabs>
        <w:tab w:val="right" w:leader="dot" w:pos="8296"/>
      </w:tabs>
      <w:spacing w:before="100" w:after="100" w:line="240" w:lineRule="auto"/>
    </w:pPr>
  </w:style>
  <w:style w:type="paragraph" w:styleId="TOC2">
    <w:name w:val="toc 2"/>
    <w:basedOn w:val="a"/>
    <w:next w:val="a"/>
    <w:autoRedefine/>
    <w:uiPriority w:val="39"/>
    <w:unhideWhenUsed/>
    <w:rsid w:val="00600BFA"/>
    <w:pPr>
      <w:widowControl w:val="0"/>
      <w:tabs>
        <w:tab w:val="right" w:leader="dot" w:pos="8296"/>
      </w:tabs>
      <w:spacing w:before="100" w:after="100" w:line="240" w:lineRule="auto"/>
      <w:ind w:left="238"/>
    </w:pPr>
  </w:style>
  <w:style w:type="paragraph" w:styleId="TOC7">
    <w:name w:val="toc 7"/>
    <w:basedOn w:val="a"/>
    <w:next w:val="a"/>
    <w:autoRedefine/>
    <w:uiPriority w:val="39"/>
    <w:unhideWhenUsed/>
    <w:rsid w:val="00600BFA"/>
    <w:pPr>
      <w:widowControl w:val="0"/>
      <w:tabs>
        <w:tab w:val="right" w:leader="dot" w:pos="8296"/>
      </w:tabs>
      <w:spacing w:before="100" w:after="100" w:line="240" w:lineRule="auto"/>
      <w:ind w:left="1440"/>
    </w:pPr>
  </w:style>
  <w:style w:type="paragraph" w:styleId="TOC6">
    <w:name w:val="toc 6"/>
    <w:basedOn w:val="a"/>
    <w:next w:val="a"/>
    <w:autoRedefine/>
    <w:uiPriority w:val="39"/>
    <w:unhideWhenUsed/>
    <w:rsid w:val="00600BFA"/>
    <w:pPr>
      <w:widowControl w:val="0"/>
      <w:tabs>
        <w:tab w:val="right" w:leader="dot" w:pos="8296"/>
      </w:tabs>
      <w:spacing w:before="100" w:after="100" w:line="240" w:lineRule="auto"/>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line="240" w:lineRule="auto"/>
      <w:ind w:left="958"/>
    </w:pPr>
  </w:style>
  <w:style w:type="paragraph" w:styleId="TOC4">
    <w:name w:val="toc 4"/>
    <w:basedOn w:val="a"/>
    <w:next w:val="a"/>
    <w:autoRedefine/>
    <w:uiPriority w:val="39"/>
    <w:unhideWhenUsed/>
    <w:rsid w:val="00600BFA"/>
    <w:pPr>
      <w:widowControl w:val="0"/>
      <w:spacing w:before="100" w:after="100" w:line="240" w:lineRule="auto"/>
      <w:ind w:left="720"/>
    </w:pPr>
  </w:style>
  <w:style w:type="paragraph" w:styleId="a7">
    <w:name w:val="List Paragraph"/>
    <w:basedOn w:val="a"/>
    <w:uiPriority w:val="34"/>
    <w:qFormat/>
    <w:rsid w:val="00FE3193"/>
    <w:pPr>
      <w:ind w:left="720"/>
      <w:contextualSpacing/>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customStyle="1" w:styleId="1">
    <w:name w:val="פיסקה_1"/>
    <w:basedOn w:val="a"/>
    <w:rsid w:val="00172773"/>
    <w:pPr>
      <w:ind w:left="425"/>
    </w:pPr>
  </w:style>
  <w:style w:type="paragraph" w:customStyle="1" w:styleId="a8">
    <w:name w:val="תו תו תו תו תו תו תו תו"/>
    <w:aliases w:val=" תו תו תו תו תו תו1 תו תו תו, תו תו תו תו תו תו תו תו"/>
    <w:basedOn w:val="a"/>
    <w:rsid w:val="00172773"/>
    <w:pPr>
      <w:overflowPunct/>
      <w:autoSpaceDE/>
      <w:autoSpaceDN/>
      <w:bidi w:val="0"/>
      <w:adjustRightInd/>
      <w:spacing w:before="60" w:after="160" w:line="240" w:lineRule="exact"/>
      <w:jc w:val="left"/>
      <w:textAlignment w:val="auto"/>
    </w:pPr>
    <w:rPr>
      <w:rFonts w:ascii="Verdana" w:hAnsi="Verdana" w:cs="Times New Roman"/>
      <w:color w:val="FF00FF"/>
      <w:szCs w:val="20"/>
      <w:lang w:val="en-GB"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084107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he.wikipedia.org/wiki/%D7%A9%D7%95%D7%A7_%D7%97%D7%95%D7%A4%D7%A9%D7%99" TargetMode="External"/><Relationship Id="rId3" Type="http://schemas.openxmlformats.org/officeDocument/2006/relationships/styles" Target="styles.xml"/><Relationship Id="rId7" Type="http://schemas.openxmlformats.org/officeDocument/2006/relationships/hyperlink" Target="https://he.wikipedia.org/wiki/%D7%93%D7%9E%D7%95%D7%A7%D7%A8%D7%98%D7%99%D7%94_%D7%9C%D7%99%D7%91%D7%A8%D7%9C%D7%99%D7%AA"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he.wikipedia.org/wiki/%D7%9E%D7%93%D7%99%D7%A0%D7%94_%D7%9E%D7%A4%D7%95%D7%AA%D7%97%D7%AA"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A26F360-0EFC-42BC-8343-5F35C665DC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790</Words>
  <Characters>3954</Characters>
  <Application>Microsoft Office Word</Application>
  <DocSecurity>0</DocSecurity>
  <Lines>32</Lines>
  <Paragraphs>9</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4735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אפרת תבור-שני</dc:creator>
  <cp:keywords/>
  <dc:description/>
  <cp:lastModifiedBy>אסנת תורג'מן</cp:lastModifiedBy>
  <cp:revision>2</cp:revision>
  <dcterms:created xsi:type="dcterms:W3CDTF">2020-01-21T10:47:00Z</dcterms:created>
  <dcterms:modified xsi:type="dcterms:W3CDTF">2020-01-21T10:47:00Z</dcterms:modified>
</cp:coreProperties>
</file>